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BAA6C" w14:textId="615FF848" w:rsidR="00500F6E" w:rsidRDefault="00895676" w:rsidP="005F4BDF">
      <w:pPr>
        <w:jc w:val="center"/>
        <w:rPr>
          <w:rFonts w:ascii="Times New Roman" w:hAnsi="Times New Roman" w:cs="Times New Roman"/>
          <w:lang w:val="en-GB"/>
        </w:rPr>
      </w:pPr>
      <w:r w:rsidRPr="00895676">
        <w:rPr>
          <w:rFonts w:ascii="Times New Roman" w:hAnsi="Times New Roman" w:cs="Times New Roman"/>
          <w:lang w:val="en-GB"/>
        </w:rPr>
        <w:t>Erasmus Policy Statement</w:t>
      </w:r>
    </w:p>
    <w:p w14:paraId="38C9B0AA" w14:textId="779943E9" w:rsidR="003335B4" w:rsidRDefault="003335B4" w:rsidP="005F4BDF">
      <w:pPr>
        <w:jc w:val="center"/>
        <w:rPr>
          <w:rFonts w:ascii="Times New Roman" w:hAnsi="Times New Roman" w:cs="Times New Roman"/>
          <w:lang w:val="en-GB"/>
        </w:rPr>
      </w:pPr>
      <w:r>
        <w:rPr>
          <w:rFonts w:ascii="Times New Roman" w:hAnsi="Times New Roman" w:cs="Times New Roman"/>
          <w:lang w:val="en-GB"/>
        </w:rPr>
        <w:t>Of</w:t>
      </w:r>
    </w:p>
    <w:p w14:paraId="579ED4DA" w14:textId="77D941C6" w:rsidR="003335B4" w:rsidRPr="00895676" w:rsidRDefault="003335B4" w:rsidP="00D7016B">
      <w:pPr>
        <w:jc w:val="center"/>
        <w:rPr>
          <w:rFonts w:ascii="Times New Roman" w:hAnsi="Times New Roman" w:cs="Times New Roman"/>
          <w:lang w:val="en-GB"/>
        </w:rPr>
      </w:pPr>
      <w:r>
        <w:rPr>
          <w:rFonts w:ascii="Times New Roman" w:hAnsi="Times New Roman" w:cs="Times New Roman"/>
          <w:lang w:val="en-GB"/>
        </w:rPr>
        <w:t xml:space="preserve">Istanbul Kent University, Submitted on </w:t>
      </w:r>
      <w:proofErr w:type="gramStart"/>
      <w:r>
        <w:rPr>
          <w:rFonts w:ascii="Times New Roman" w:hAnsi="Times New Roman" w:cs="Times New Roman"/>
          <w:lang w:val="en-GB"/>
        </w:rPr>
        <w:t>March,</w:t>
      </w:r>
      <w:proofErr w:type="gramEnd"/>
      <w:r>
        <w:rPr>
          <w:rFonts w:ascii="Times New Roman" w:hAnsi="Times New Roman" w:cs="Times New Roman"/>
          <w:lang w:val="en-GB"/>
        </w:rPr>
        <w:t xml:space="preserve"> 2020</w:t>
      </w:r>
      <w:r w:rsidR="00D7016B">
        <w:rPr>
          <w:rFonts w:ascii="Times New Roman" w:hAnsi="Times New Roman" w:cs="Times New Roman"/>
          <w:lang w:val="en-GB"/>
        </w:rPr>
        <w:t>.</w:t>
      </w:r>
    </w:p>
    <w:p w14:paraId="72B640AE" w14:textId="77777777" w:rsidR="00895676" w:rsidRPr="00895676" w:rsidRDefault="00895676" w:rsidP="00895676">
      <w:pPr>
        <w:jc w:val="both"/>
        <w:rPr>
          <w:rFonts w:ascii="Times New Roman" w:hAnsi="Times New Roman" w:cs="Times New Roman"/>
          <w:lang w:val="en-GB"/>
        </w:rPr>
      </w:pPr>
    </w:p>
    <w:p w14:paraId="48F6D9C7" w14:textId="77777777" w:rsidR="00D7016B" w:rsidRDefault="00895676" w:rsidP="00895676">
      <w:pPr>
        <w:jc w:val="both"/>
        <w:rPr>
          <w:rFonts w:ascii="Times New Roman" w:hAnsi="Times New Roman" w:cs="Times New Roman"/>
          <w:lang w:val="en-GB"/>
        </w:rPr>
      </w:pPr>
      <w:r w:rsidRPr="00895676">
        <w:rPr>
          <w:rFonts w:ascii="Times New Roman" w:hAnsi="Times New Roman" w:cs="Times New Roman"/>
          <w:lang w:val="en-GB"/>
        </w:rPr>
        <w:t xml:space="preserve">Internationalisation and internationalisation at home are two key components for Istanbul Kent University with respect to its International Strategy, for the purposes of its own modernisation, and contributing to the goals of the European Education Area. </w:t>
      </w:r>
      <w:proofErr w:type="gramStart"/>
      <w:r w:rsidRPr="00895676">
        <w:rPr>
          <w:rFonts w:ascii="Times New Roman" w:hAnsi="Times New Roman" w:cs="Times New Roman"/>
          <w:lang w:val="en-GB"/>
        </w:rPr>
        <w:t>In regard to</w:t>
      </w:r>
      <w:proofErr w:type="gramEnd"/>
      <w:r w:rsidRPr="00895676">
        <w:rPr>
          <w:rFonts w:ascii="Times New Roman" w:hAnsi="Times New Roman" w:cs="Times New Roman"/>
          <w:lang w:val="en-GB"/>
        </w:rPr>
        <w:t xml:space="preserve"> its modernisation agenda, international programmes are immensely valued by IKU, due to their educational and scientific cooperation, internationalisation through mobility and curriculum building opportunities. </w:t>
      </w:r>
    </w:p>
    <w:p w14:paraId="6AA4059F" w14:textId="51575AF0" w:rsidR="00CA2DB6" w:rsidRDefault="00895676" w:rsidP="00895676">
      <w:pPr>
        <w:jc w:val="both"/>
        <w:rPr>
          <w:rFonts w:ascii="Times New Roman" w:hAnsi="Times New Roman" w:cs="Times New Roman"/>
          <w:lang w:val="en-GB"/>
        </w:rPr>
      </w:pPr>
      <w:r w:rsidRPr="00895676">
        <w:rPr>
          <w:rFonts w:ascii="Times New Roman" w:hAnsi="Times New Roman" w:cs="Times New Roman"/>
          <w:lang w:val="en-GB"/>
        </w:rPr>
        <w:t xml:space="preserve">The Erasmus+ Programme in particular is the highest valued international programme by the University due to the Programme’s fundamental principles to be implemented for all mobility, cooperation, and policy development actions; such as: Respecting in full to the principles of non-discrimination, transparency and inclusion; Ensuring equal and equitable access and opportunities to current and prospective participants from all backgrounds, Paying particular attention to the inclusion of those with fewer opportunities; Ensuring full automatic recognition of all credits (based on the European Credit Transfer and Accumulation System – ECTS) gained for learning outcomes satisfactorily achieved during a period of study/training abroad, including during blended mobility, Charging no fees, in the case of credit mobility, to incoming mobile students for tuition, registration, examinations or access to laboratory and library facilities; and Ensuring the quality of the mobility activities and of the cooperation projects throughout the application and implementation phases. Istanbul Kent University is proud to fully-acknowledge all of these fundamental principles and pledges to pursue all activities of the Programme in complete accordance with them; along with all of the "Before, during, and after mobility" responsibilities that the Erasmus Charter for Higher Education conveys, as well as; </w:t>
      </w:r>
      <w:r w:rsidR="005C3113">
        <w:rPr>
          <w:rFonts w:ascii="Times New Roman" w:hAnsi="Times New Roman" w:cs="Times New Roman"/>
          <w:lang w:val="en-GB"/>
        </w:rPr>
        <w:t xml:space="preserve"> u</w:t>
      </w:r>
      <w:r w:rsidRPr="00895676">
        <w:rPr>
          <w:rFonts w:ascii="Times New Roman" w:hAnsi="Times New Roman" w:cs="Times New Roman"/>
          <w:lang w:val="en-GB"/>
        </w:rPr>
        <w:t xml:space="preserve">ndertaking the necessary steps to implement digital mobility management in line with the technical standards of the European Student Card Initiative; Promoting environmentally friendly practices in all activities related to the Programme; Encouraging the participation of individuals with fewer opportunities in the Programme; and, Promoting civic engagement and encouraging students and staff to get involved as socially-inclusive active citizens with multicultural awareness before, during and after their participation in a mobility or project, that the new 2021-2027 Erasmus Programme period embodies. </w:t>
      </w:r>
    </w:p>
    <w:p w14:paraId="7938E174" w14:textId="77777777" w:rsidR="00A1296A" w:rsidRDefault="00895676" w:rsidP="00895676">
      <w:pPr>
        <w:jc w:val="both"/>
        <w:rPr>
          <w:rFonts w:ascii="Times New Roman" w:hAnsi="Times New Roman" w:cs="Times New Roman"/>
          <w:lang w:val="en-GB"/>
        </w:rPr>
      </w:pPr>
      <w:r w:rsidRPr="00895676">
        <w:rPr>
          <w:rFonts w:ascii="Times New Roman" w:hAnsi="Times New Roman" w:cs="Times New Roman"/>
          <w:lang w:val="en-GB"/>
        </w:rPr>
        <w:t xml:space="preserve">Istanbul Kent University intends to be an active and productive institution in the 2021-2027 Erasmus Programme for all three Key Actions; primarily for Key Actions 1 and 2 - "The mobility of higher education students and staff" and "Cooperation among organisations and institutions", followed by Key Action 3- "Support to policy development and cooperation". Key Action 1, in particular, is the priority for IKU; as the mobility of higher education students and staff is believed to be critical, not only for its own modernization purposes, but also for; </w:t>
      </w:r>
      <w:r w:rsidRPr="00895676">
        <w:rPr>
          <w:rFonts w:ascii="Times New Roman" w:hAnsi="Times New Roman" w:cs="Times New Roman"/>
          <w:lang w:val="en-GB"/>
        </w:rPr>
        <w:lastRenderedPageBreak/>
        <w:t xml:space="preserve">supporting the personal, social, inter-cultural, digital, and professional developments of highly-skilled, socially-engaged, digitally-capable, high-achiever individuals, who would contribute to closing the gap between the complex digital, social, and inter-cultural skills demanded and supplied in its own country and in Europe, who would add to innovation, and entrepreneurship: creating jobs, and committing to socially-inclusive and environmentally-friendly communities; who would also contribute to the foundation of fair, open, inclusive, and democratic societies with sustained growth and employment; for the societal, environmental, and economic future well-being of their own and surrounding communities, cities, countries, continents, and The World in general. </w:t>
      </w:r>
    </w:p>
    <w:p w14:paraId="77E8B78A" w14:textId="796D829E" w:rsidR="00226465" w:rsidRDefault="00895676" w:rsidP="00895676">
      <w:pPr>
        <w:jc w:val="both"/>
        <w:rPr>
          <w:rFonts w:ascii="Times New Roman" w:hAnsi="Times New Roman" w:cs="Times New Roman"/>
          <w:lang w:val="en-GB"/>
        </w:rPr>
      </w:pPr>
      <w:r w:rsidRPr="00895676">
        <w:rPr>
          <w:rFonts w:ascii="Times New Roman" w:hAnsi="Times New Roman" w:cs="Times New Roman"/>
          <w:lang w:val="en-GB"/>
        </w:rPr>
        <w:t xml:space="preserve">As mentioned at the beginning, our University takes internationalisation, and modernisation through internationalisation very seriously, as well as the purpose of enriching the European Education Area; “The Priorities for Action” in new EU agenda for higher education in that regard are especially important; the priorities being: Tackling future skills mismatches and promoting excellence in skills development; Building inclusive and connected higher education systems; Ensuring higher education institutions contribute to innovation; and Supporting effective and efficient higher education systems. </w:t>
      </w:r>
    </w:p>
    <w:p w14:paraId="4DA61DB4" w14:textId="23B4B9BA" w:rsidR="00895676" w:rsidRDefault="00895676" w:rsidP="00895676">
      <w:pPr>
        <w:jc w:val="both"/>
        <w:rPr>
          <w:rFonts w:ascii="Times New Roman" w:hAnsi="Times New Roman" w:cs="Times New Roman"/>
          <w:lang w:val="en-GB"/>
        </w:rPr>
      </w:pPr>
      <w:r w:rsidRPr="00895676">
        <w:rPr>
          <w:rFonts w:ascii="Times New Roman" w:hAnsi="Times New Roman" w:cs="Times New Roman"/>
          <w:lang w:val="en-GB"/>
        </w:rPr>
        <w:t xml:space="preserve">It is believed by our institution that Key Action 1 is the leading component of the Programme to address all four of these priorities. Through mobility of higher education students, and staff; valuable academic, scientific and educational know-how could be exchanged and shared between individuals and higher education institutions, as well as between individuals from different academic, social, and cultural backgrounds; including digital and inter-cultural abilities. These exchanges not only would enhance </w:t>
      </w:r>
      <w:proofErr w:type="gramStart"/>
      <w:r w:rsidRPr="00895676">
        <w:rPr>
          <w:rFonts w:ascii="Times New Roman" w:hAnsi="Times New Roman" w:cs="Times New Roman"/>
          <w:lang w:val="en-GB"/>
        </w:rPr>
        <w:t>highly-skilled</w:t>
      </w:r>
      <w:proofErr w:type="gramEnd"/>
      <w:r w:rsidRPr="00895676">
        <w:rPr>
          <w:rFonts w:ascii="Times New Roman" w:hAnsi="Times New Roman" w:cs="Times New Roman"/>
          <w:lang w:val="en-GB"/>
        </w:rPr>
        <w:t xml:space="preserve"> employability prospects of our </w:t>
      </w:r>
      <w:proofErr w:type="gramStart"/>
      <w:r w:rsidRPr="00895676">
        <w:rPr>
          <w:rFonts w:ascii="Times New Roman" w:hAnsi="Times New Roman" w:cs="Times New Roman"/>
          <w:lang w:val="en-GB"/>
        </w:rPr>
        <w:t>graduates, but</w:t>
      </w:r>
      <w:proofErr w:type="gramEnd"/>
      <w:r w:rsidRPr="00895676">
        <w:rPr>
          <w:rFonts w:ascii="Times New Roman" w:hAnsi="Times New Roman" w:cs="Times New Roman"/>
          <w:lang w:val="en-GB"/>
        </w:rPr>
        <w:t xml:space="preserve"> may also lead to </w:t>
      </w:r>
      <w:proofErr w:type="gramStart"/>
      <w:r w:rsidRPr="00895676">
        <w:rPr>
          <w:rFonts w:ascii="Times New Roman" w:hAnsi="Times New Roman" w:cs="Times New Roman"/>
          <w:lang w:val="en-GB"/>
        </w:rPr>
        <w:t>mutually-beneficial</w:t>
      </w:r>
      <w:proofErr w:type="gramEnd"/>
      <w:r w:rsidRPr="00895676">
        <w:rPr>
          <w:rFonts w:ascii="Times New Roman" w:hAnsi="Times New Roman" w:cs="Times New Roman"/>
          <w:lang w:val="en-GB"/>
        </w:rPr>
        <w:t xml:space="preserve"> network creating opportunities for innovation and entrepreneurship as well. These expected outcomes would well-address: “Tackling future skills mismatches and promoting excellence in skills development”. Istanbul Kent University fully-acknowledges and pledges to pursue in accordance with Article 21 of the Charter of Fundamental Rights of the European Union, which states: There should be no discrimination "based on sex, race, colour, ethnic or social origin, genetic features, language, religion or belief, political or any other opinion, membership of a national minority, property, birth, disability, age or sexual orientation". IKU pledges to have measures in place to ensure that any individual or group will be treated equally and equitably.</w:t>
      </w:r>
    </w:p>
    <w:p w14:paraId="62115FC1" w14:textId="77777777" w:rsidR="00E22779" w:rsidRDefault="00A14733" w:rsidP="00A14733">
      <w:pPr>
        <w:jc w:val="both"/>
        <w:rPr>
          <w:rFonts w:ascii="Times New Roman" w:hAnsi="Times New Roman" w:cs="Times New Roman"/>
          <w:lang w:val="en-GB"/>
        </w:rPr>
      </w:pPr>
      <w:r w:rsidRPr="00A14733">
        <w:rPr>
          <w:rFonts w:ascii="Times New Roman" w:hAnsi="Times New Roman" w:cs="Times New Roman"/>
          <w:lang w:val="en-GB"/>
        </w:rPr>
        <w:t xml:space="preserve">This fundamental principle of The Programme is believed to be immensely valuable for "Building inclusive and connected higher education systems"; and the main components of Key Action 1 being social, cultural, and academic integrations of different individuals from all backgrounds, it is regarded central for this very purpose. This extremely valuable integration aspect of various individuals of Key Action 1, is expected to lead its participants, to engage more actively with different communities, and to welcome as well as to promote social inclusion. "Ensuring higher education institutions to contribute to innovation" is believed to be well-addressed by Key Action 1 as well, as the international mobility of higher education students and staff enables a generous room for academic, scientific, digital, professional, and </w:t>
      </w:r>
      <w:r w:rsidRPr="00A14733">
        <w:rPr>
          <w:rFonts w:ascii="Times New Roman" w:hAnsi="Times New Roman" w:cs="Times New Roman"/>
          <w:lang w:val="en-GB"/>
        </w:rPr>
        <w:lastRenderedPageBreak/>
        <w:t xml:space="preserve">academic know-how, which has the potential to bloom into research and innovation directly from Higher Education Institutions. "Supporting effective and efficient higher education systems" is also believed to be an important outcome of Key Action 1 mobility; since its principle of sharing academic and social feedbacks from mobilities enables valuable analysis to address areas of success to be benchmarked, as well as to determine areas that should be more efficient and effective, and to develop strategies accordingly. These are the reasons </w:t>
      </w:r>
      <w:proofErr w:type="gramStart"/>
      <w:r w:rsidRPr="00A14733">
        <w:rPr>
          <w:rFonts w:ascii="Times New Roman" w:hAnsi="Times New Roman" w:cs="Times New Roman"/>
          <w:lang w:val="en-GB"/>
        </w:rPr>
        <w:t>why,</w:t>
      </w:r>
      <w:proofErr w:type="gramEnd"/>
      <w:r w:rsidRPr="00A14733">
        <w:rPr>
          <w:rFonts w:ascii="Times New Roman" w:hAnsi="Times New Roman" w:cs="Times New Roman"/>
          <w:lang w:val="en-GB"/>
        </w:rPr>
        <w:t xml:space="preserve"> Key Action 1 activities are priority for IKU. Students are our priority group for Key Action 1 activities according to our strategy. The reason for students being our priority group in Key Action 1 activities, relies on the main idea that: our country and Europe is in crucial need for graduates with entrepreneurial capacities; who are able to manage complex information; think autonomously and creatively; use resources, including digital ones, smartly; communicate effectively, and be resilient. </w:t>
      </w:r>
      <w:proofErr w:type="gramStart"/>
      <w:r w:rsidRPr="00A14733">
        <w:rPr>
          <w:rFonts w:ascii="Times New Roman" w:hAnsi="Times New Roman" w:cs="Times New Roman"/>
          <w:lang w:val="en-GB"/>
        </w:rPr>
        <w:t>In regard to</w:t>
      </w:r>
      <w:proofErr w:type="gramEnd"/>
      <w:r w:rsidRPr="00A14733">
        <w:rPr>
          <w:rFonts w:ascii="Times New Roman" w:hAnsi="Times New Roman" w:cs="Times New Roman"/>
          <w:lang w:val="en-GB"/>
        </w:rPr>
        <w:t xml:space="preserve"> that, both the "Student Learning" and "Student Traineeship" activities of Key Action 1, for KA1's </w:t>
      </w:r>
      <w:proofErr w:type="gramStart"/>
      <w:r w:rsidRPr="00A14733">
        <w:rPr>
          <w:rFonts w:ascii="Times New Roman" w:hAnsi="Times New Roman" w:cs="Times New Roman"/>
          <w:lang w:val="en-GB"/>
        </w:rPr>
        <w:t>aforementioned abilities</w:t>
      </w:r>
      <w:proofErr w:type="gramEnd"/>
      <w:r w:rsidRPr="00A14733">
        <w:rPr>
          <w:rFonts w:ascii="Times New Roman" w:hAnsi="Times New Roman" w:cs="Times New Roman"/>
          <w:lang w:val="en-GB"/>
        </w:rPr>
        <w:t xml:space="preserve"> to address the extremely important issues of the "The Priorities for Action" of the new EU agenda for higher education, is expected to deliver such graduates. The idea of course goes for both ways as outgoing and incoming student mobility. Both "Student Learning Mobility", and "Student Traineeship Mobility" are regarded as equally important. The reason for both type of students' mobilities being regarded as equally important in our international strategy is because; the very nature of the expected outcomes of Key Action 1 regarding students, trainees, apprentices and young people, and the very core of what we expect to gain as an institution from Key Action 1 regarding our participant students and graduates, completely and absolutely overlap; which are; through both learning and traineeship mobilities, all outgoing and incoming students are expected to: develop enhanced learning and inter-cultural skills; improve their international high-skilled career opportunities; increase their sense of initiative and entrepreneurship; enhance their self-empowerment and self-esteem; improve their foreign language and digital language competences; enhance their inter-cultural and socially-inclusive awareness; improve their initiative to actively take part in different societies; become aware of the European project and the EU values; and increase their motivation to take part in other future formal and informal projects. Both types of student mobilities are highly and actively promoted and will be promoted within our </w:t>
      </w:r>
      <w:proofErr w:type="gramStart"/>
      <w:r w:rsidRPr="00A14733">
        <w:rPr>
          <w:rFonts w:ascii="Times New Roman" w:hAnsi="Times New Roman" w:cs="Times New Roman"/>
          <w:lang w:val="en-GB"/>
        </w:rPr>
        <w:t>University</w:t>
      </w:r>
      <w:proofErr w:type="gramEnd"/>
      <w:r w:rsidRPr="00A14733">
        <w:rPr>
          <w:rFonts w:ascii="Times New Roman" w:hAnsi="Times New Roman" w:cs="Times New Roman"/>
          <w:lang w:val="en-GB"/>
        </w:rPr>
        <w:t xml:space="preserve">, through continuous meetings and events with the students; and through continuous announcements via our University's </w:t>
      </w:r>
      <w:proofErr w:type="gramStart"/>
      <w:r w:rsidRPr="00A14733">
        <w:rPr>
          <w:rFonts w:ascii="Times New Roman" w:hAnsi="Times New Roman" w:cs="Times New Roman"/>
          <w:lang w:val="en-GB"/>
        </w:rPr>
        <w:t>Web-site</w:t>
      </w:r>
      <w:proofErr w:type="gramEnd"/>
      <w:r w:rsidRPr="00A14733">
        <w:rPr>
          <w:rFonts w:ascii="Times New Roman" w:hAnsi="Times New Roman" w:cs="Times New Roman"/>
          <w:lang w:val="en-GB"/>
        </w:rPr>
        <w:t xml:space="preserve">, our Erasmus+ </w:t>
      </w:r>
      <w:proofErr w:type="gramStart"/>
      <w:r w:rsidRPr="00A14733">
        <w:rPr>
          <w:rFonts w:ascii="Times New Roman" w:hAnsi="Times New Roman" w:cs="Times New Roman"/>
          <w:lang w:val="en-GB"/>
        </w:rPr>
        <w:t>Web-page</w:t>
      </w:r>
      <w:proofErr w:type="gramEnd"/>
      <w:r w:rsidRPr="00A14733">
        <w:rPr>
          <w:rFonts w:ascii="Times New Roman" w:hAnsi="Times New Roman" w:cs="Times New Roman"/>
          <w:lang w:val="en-GB"/>
        </w:rPr>
        <w:t xml:space="preserve">, our </w:t>
      </w:r>
      <w:proofErr w:type="gramStart"/>
      <w:r w:rsidRPr="00A14733">
        <w:rPr>
          <w:rFonts w:ascii="Times New Roman" w:hAnsi="Times New Roman" w:cs="Times New Roman"/>
          <w:lang w:val="en-GB"/>
        </w:rPr>
        <w:t>University's</w:t>
      </w:r>
      <w:proofErr w:type="gramEnd"/>
      <w:r w:rsidRPr="00A14733">
        <w:rPr>
          <w:rFonts w:ascii="Times New Roman" w:hAnsi="Times New Roman" w:cs="Times New Roman"/>
          <w:lang w:val="en-GB"/>
        </w:rPr>
        <w:t xml:space="preserve"> major social media channel accounts, emailing, and </w:t>
      </w:r>
      <w:proofErr w:type="gramStart"/>
      <w:r w:rsidRPr="00A14733">
        <w:rPr>
          <w:rFonts w:ascii="Times New Roman" w:hAnsi="Times New Roman" w:cs="Times New Roman"/>
          <w:lang w:val="en-GB"/>
        </w:rPr>
        <w:t>especially</w:t>
      </w:r>
      <w:proofErr w:type="gramEnd"/>
      <w:r w:rsidRPr="00A14733">
        <w:rPr>
          <w:rFonts w:ascii="Times New Roman" w:hAnsi="Times New Roman" w:cs="Times New Roman"/>
          <w:lang w:val="en-GB"/>
        </w:rPr>
        <w:t xml:space="preserve"> made digital posters constantly being displayed on the large screens around our </w:t>
      </w:r>
      <w:proofErr w:type="gramStart"/>
      <w:r w:rsidRPr="00A14733">
        <w:rPr>
          <w:rFonts w:ascii="Times New Roman" w:hAnsi="Times New Roman" w:cs="Times New Roman"/>
          <w:lang w:val="en-GB"/>
        </w:rPr>
        <w:t>University</w:t>
      </w:r>
      <w:proofErr w:type="gramEnd"/>
      <w:r w:rsidRPr="00A14733">
        <w:rPr>
          <w:rFonts w:ascii="Times New Roman" w:hAnsi="Times New Roman" w:cs="Times New Roman"/>
          <w:lang w:val="en-GB"/>
        </w:rPr>
        <w:t xml:space="preserve">. </w:t>
      </w:r>
    </w:p>
    <w:p w14:paraId="05664B9E" w14:textId="77777777" w:rsidR="007C3D77" w:rsidRDefault="00A14733" w:rsidP="0054122D">
      <w:pPr>
        <w:jc w:val="both"/>
        <w:rPr>
          <w:rFonts w:ascii="Times New Roman" w:hAnsi="Times New Roman" w:cs="Times New Roman"/>
          <w:lang w:val="en-GB"/>
        </w:rPr>
      </w:pPr>
      <w:r w:rsidRPr="00A14733">
        <w:rPr>
          <w:rFonts w:ascii="Times New Roman" w:hAnsi="Times New Roman" w:cs="Times New Roman"/>
          <w:lang w:val="en-GB"/>
        </w:rPr>
        <w:t xml:space="preserve">Our </w:t>
      </w:r>
      <w:proofErr w:type="gramStart"/>
      <w:r w:rsidRPr="00A14733">
        <w:rPr>
          <w:rFonts w:ascii="Times New Roman" w:hAnsi="Times New Roman" w:cs="Times New Roman"/>
          <w:lang w:val="en-GB"/>
        </w:rPr>
        <w:t>University</w:t>
      </w:r>
      <w:proofErr w:type="gramEnd"/>
      <w:r w:rsidRPr="00A14733">
        <w:rPr>
          <w:rFonts w:ascii="Times New Roman" w:hAnsi="Times New Roman" w:cs="Times New Roman"/>
          <w:lang w:val="en-GB"/>
        </w:rPr>
        <w:t xml:space="preserve"> being founded by the ENEV (Unimpeded Education Foundation) Foundation, proudly offers scholarships to students with disabilities and with fewer opportunities. Our Erasmus+ Office is especially motivated to include students with disabilities and/or individuals with fewer financial or other opportunities into the activities of the Programme; and additional meetings and events are being </w:t>
      </w:r>
      <w:proofErr w:type="gramStart"/>
      <w:r w:rsidRPr="00A14733">
        <w:rPr>
          <w:rFonts w:ascii="Times New Roman" w:hAnsi="Times New Roman" w:cs="Times New Roman"/>
          <w:lang w:val="en-GB"/>
        </w:rPr>
        <w:t>held, and</w:t>
      </w:r>
      <w:proofErr w:type="gramEnd"/>
      <w:r w:rsidRPr="00A14733">
        <w:rPr>
          <w:rFonts w:ascii="Times New Roman" w:hAnsi="Times New Roman" w:cs="Times New Roman"/>
          <w:lang w:val="en-GB"/>
        </w:rPr>
        <w:t xml:space="preserve"> will be held to promote the inclusive funding opportunities of the Programme; and to make sure all of our students have the necessary information and motivation to participate. Academicians "Teaching Mobility" are our secondly targeted group for KA1. The main reason for that is; we value research and innovation directly </w:t>
      </w:r>
      <w:r w:rsidRPr="00A14733">
        <w:rPr>
          <w:rFonts w:ascii="Times New Roman" w:hAnsi="Times New Roman" w:cs="Times New Roman"/>
          <w:lang w:val="en-GB"/>
        </w:rPr>
        <w:lastRenderedPageBreak/>
        <w:t xml:space="preserve">from Higher Education Institutions extremely. Through mobility, it is very possible for our academicians and their international colleagues to form valuable scientific networks and partner in new research, that may well lead to innovation. Another significant reason why we value international mobilities of our academicians is the benefits that they will surely gain in their teaching and inter-cultural teaching skills through mobility; which will consequently benefit our own students as well as our incoming guests. Mobility for academicians is promoted through regular meetings, and announcements on opportunities via emailing, and digital posters. Our international strategy states achieving and maintaining a World-class standard in teaching and research, which is in line with our expectations through KA1 Teaching Staff Mobility, for the above-mentioned reasons. At this point, we would like to state that Administrative "Training Personnel" mobility is also valued genuinely by our international strategy; and is promoted and will be as promoted as the academic staff mobility; not only for the expected personal, professional, and inter-cultural developments of our admin staff; but also for the benchmarking values of what we as an institution can learn from the experiences of our outgoing admin staff, to further modernise our processes and operate with the same standards as the leading European institutions; as well as what we can learn from the unique cultural, and professional know-how of the incoming admin staff, for the same institutional enhancement reasons. Administrative staff is also encouraged to participate in KA1, with regular meetings and updates on new opportunities of mobility through emailing and digital posters. As IKU, we value creating and supporting equal opportunity for all our students and staff to participate in the Programme. In that regard, we have </w:t>
      </w:r>
      <w:proofErr w:type="spellStart"/>
      <w:r w:rsidRPr="00A14733">
        <w:rPr>
          <w:rFonts w:ascii="Times New Roman" w:hAnsi="Times New Roman" w:cs="Times New Roman"/>
          <w:lang w:val="en-GB"/>
        </w:rPr>
        <w:t>came</w:t>
      </w:r>
      <w:proofErr w:type="spellEnd"/>
      <w:r w:rsidRPr="00A14733">
        <w:rPr>
          <w:rFonts w:ascii="Times New Roman" w:hAnsi="Times New Roman" w:cs="Times New Roman"/>
          <w:lang w:val="en-GB"/>
        </w:rPr>
        <w:t xml:space="preserve"> up with a policy (to support the participations of our students and staff into Key Action 1 mobilities; who either did not receive an English Language education in their prior life, and/or who are not very confident in their English Language skills to consider applying for the Programme activities; who also may have limited financial means to attend English courses elsewhere) which is; we are offering free-of-charge English Grammer and Conversation classes, to all students and staff, who would like to enhance their English Language skills and be able to participate in the Program, starting from level A1, until the end of level B2 (which is the required English level from most of our partner universities, and most international businesses). We call these "Open Courses and Speaking Club" which are fully funded by our </w:t>
      </w:r>
      <w:proofErr w:type="gramStart"/>
      <w:r w:rsidRPr="00A14733">
        <w:rPr>
          <w:rFonts w:ascii="Times New Roman" w:hAnsi="Times New Roman" w:cs="Times New Roman"/>
          <w:lang w:val="en-GB"/>
        </w:rPr>
        <w:t>University, and</w:t>
      </w:r>
      <w:proofErr w:type="gramEnd"/>
      <w:r w:rsidRPr="00A14733">
        <w:rPr>
          <w:rFonts w:ascii="Times New Roman" w:hAnsi="Times New Roman" w:cs="Times New Roman"/>
          <w:lang w:val="en-GB"/>
        </w:rPr>
        <w:t xml:space="preserve"> taught by our English Lecturers. Having understood the value of online learning courses, consequent to the pandemic of 2019; we have also created a </w:t>
      </w:r>
      <w:proofErr w:type="spellStart"/>
      <w:r w:rsidRPr="00A14733">
        <w:rPr>
          <w:rFonts w:ascii="Times New Roman" w:hAnsi="Times New Roman" w:cs="Times New Roman"/>
          <w:lang w:val="en-GB"/>
        </w:rPr>
        <w:t>Youtube</w:t>
      </w:r>
      <w:proofErr w:type="spellEnd"/>
      <w:r w:rsidRPr="00A14733">
        <w:rPr>
          <w:rFonts w:ascii="Times New Roman" w:hAnsi="Times New Roman" w:cs="Times New Roman"/>
          <w:lang w:val="en-GB"/>
        </w:rPr>
        <w:t xml:space="preserve"> Playlist and a dedicated Web-site, called "Kent </w:t>
      </w:r>
      <w:proofErr w:type="spellStart"/>
      <w:r w:rsidRPr="00A14733">
        <w:rPr>
          <w:rFonts w:ascii="Times New Roman" w:hAnsi="Times New Roman" w:cs="Times New Roman"/>
          <w:lang w:val="en-GB"/>
        </w:rPr>
        <w:t>Evde</w:t>
      </w:r>
      <w:proofErr w:type="spellEnd"/>
      <w:r w:rsidRPr="00A14733">
        <w:rPr>
          <w:rFonts w:ascii="Times New Roman" w:hAnsi="Times New Roman" w:cs="Times New Roman"/>
          <w:lang w:val="en-GB"/>
        </w:rPr>
        <w:t xml:space="preserve"> </w:t>
      </w:r>
      <w:proofErr w:type="spellStart"/>
      <w:r w:rsidRPr="00A14733">
        <w:rPr>
          <w:rFonts w:ascii="Times New Roman" w:hAnsi="Times New Roman" w:cs="Times New Roman"/>
          <w:lang w:val="en-GB"/>
        </w:rPr>
        <w:t>İngilizce</w:t>
      </w:r>
      <w:proofErr w:type="spellEnd"/>
      <w:r w:rsidRPr="00A14733">
        <w:rPr>
          <w:rFonts w:ascii="Times New Roman" w:hAnsi="Times New Roman" w:cs="Times New Roman"/>
          <w:lang w:val="en-GB"/>
        </w:rPr>
        <w:t>" (in Turkish) which means "Kent English At Home"https://www.youtube.com/playlist?list=PLQ9IpSzkKKidOw66tv3q9xnUcFBewoQch and</w:t>
      </w:r>
      <w:r w:rsidR="00820A4D">
        <w:rPr>
          <w:rFonts w:ascii="Times New Roman" w:hAnsi="Times New Roman" w:cs="Times New Roman"/>
          <w:lang w:val="en-GB"/>
        </w:rPr>
        <w:t xml:space="preserve"> </w:t>
      </w:r>
      <w:r w:rsidR="00820A4D" w:rsidRPr="00820A4D">
        <w:rPr>
          <w:rFonts w:ascii="Times New Roman" w:hAnsi="Times New Roman" w:cs="Times New Roman"/>
          <w:lang w:val="en-GB"/>
        </w:rPr>
        <w:t xml:space="preserve">http://kentevdeakademi.kent.edu.tr/ingilizce.html, which consist of English lecture videos for each Grammar subject; starting from level A1, until the end of level B2; each subject also </w:t>
      </w:r>
      <w:r w:rsidR="00E22779">
        <w:rPr>
          <w:rFonts w:ascii="Times New Roman" w:hAnsi="Times New Roman" w:cs="Times New Roman"/>
          <w:lang w:val="en-GB"/>
        </w:rPr>
        <w:t xml:space="preserve"> </w:t>
      </w:r>
      <w:r w:rsidR="00820A4D" w:rsidRPr="00820A4D">
        <w:rPr>
          <w:rFonts w:ascii="Times New Roman" w:hAnsi="Times New Roman" w:cs="Times New Roman"/>
          <w:lang w:val="en-GB"/>
        </w:rPr>
        <w:t xml:space="preserve">being supported by attached work-sheets and their related answer-sheets, for home practice. This playlist and </w:t>
      </w:r>
      <w:proofErr w:type="gramStart"/>
      <w:r w:rsidR="00820A4D" w:rsidRPr="00820A4D">
        <w:rPr>
          <w:rFonts w:ascii="Times New Roman" w:hAnsi="Times New Roman" w:cs="Times New Roman"/>
          <w:lang w:val="en-GB"/>
        </w:rPr>
        <w:t>Web-site</w:t>
      </w:r>
      <w:proofErr w:type="gramEnd"/>
      <w:r w:rsidR="00820A4D" w:rsidRPr="00820A4D">
        <w:rPr>
          <w:rFonts w:ascii="Times New Roman" w:hAnsi="Times New Roman" w:cs="Times New Roman"/>
          <w:lang w:val="en-GB"/>
        </w:rPr>
        <w:t xml:space="preserve"> are meant to benefit all who would like to practice their English skills at home. Istanbul Kent University pledges to operate with respect to all; selective, administrative and recognition policies; stated in the Erasmus Charter for before, during, and after mobilities, such as follows: The respective policies for before mobilities being: All </w:t>
      </w:r>
      <w:r w:rsidR="00820A4D" w:rsidRPr="00820A4D">
        <w:rPr>
          <w:rFonts w:ascii="Times New Roman" w:hAnsi="Times New Roman" w:cs="Times New Roman"/>
          <w:lang w:val="en-GB"/>
        </w:rPr>
        <w:lastRenderedPageBreak/>
        <w:t xml:space="preserve">selection procedures for mobility activities will be fair, transparent, coherent and documented; The course catalogue on the website of the Institution will be published and regularly updated well in advance of the mobility periods, so as to be transparent to all parties and allow mobile students to make well-informed choices about the courses they will follow; Information on the grading system used and grade distribution tables for all study programmes will be published and updated regularly, ensuring that students receive clear and transparent information on recognition and grade conversion procedures; Mobility for the purpose of studying and teaching will be carried-out only within the framework of prior agreements between institutions, the agreements which establish the respective roles and responsibilities of the different parties, as well as their commitment to shared quality criteria in the selection, preparation, reception, support and integration of mobile participants; ensuring that outgoing mobile participants are well prepared for their activities abroad, including blended mobility, by undertaking activities to achieve the necessary level of linguistic proficiency and develop their intercultural competences; ensuring that student and staff mobility is based on a learning agreement for students and a mobility agreement for staff validated in advance between the sending and receiving institutions or enterprises and the mobile participants; Providing active support to incoming mobile participants throughout the process of finding accommodation; Providing assistance related to obtaining visas, when required, for incoming and outgoing mobile participants; Providing assistance related to obtaining insurance, when required, for incoming and outgoing mobile participants; and Ensuring that students are aware of their rights and obligations as defined in the Erasmus Student Charter. The respective policies for during mobilities being: Ensuring equal academic treatment and the quality of services for incoming students, promoting measures that ensure the safety of outgoing and incoming mobile participants, integrating incoming mobile participants into the wider student community and into the Institution’s everyday life; encouraging them to act as ambassadors of the programme and share their mobility experience; providing appropriate mentoring and support arrangements for mobile participants, including for those pursuing blended mobility; and providing appropriate language support to incoming mobile participants. The respective policies for during mobilities being: Providing incoming mobile students and their sending institutions with transcripts of records containing a full, accurate and timely record of their achievements at the end of their mobility period; Ensuring that all ECTS credits gained for learning outcomes satisfactorily achieved during a period of study/training abroad, including during blended mobility are fully and automatically recognised as agreed in the learning agreement and confirmed by the transcript of records/traineeship certificate which shall be transferred without delay into the student’s records, shall be counted towards the student’s degree without any additional work or assessment of the student and shall be traceable in the student’s transcript of records and the Diploma Supplement; Ensuring the inclusion of satisfactorily completed study and/or traineeship mobility activities in the final record of student achievements (the Diploma Supplement); Encouraging and support mobile participants upon return to act as ambassadors of the programme, promote the benefits of mobility and actively engage in building alumni communities; and Ensuring that staff is given recognition for their teaching and training </w:t>
      </w:r>
      <w:r w:rsidR="00820A4D" w:rsidRPr="00820A4D">
        <w:rPr>
          <w:rFonts w:ascii="Times New Roman" w:hAnsi="Times New Roman" w:cs="Times New Roman"/>
          <w:lang w:val="en-GB"/>
        </w:rPr>
        <w:lastRenderedPageBreak/>
        <w:t xml:space="preserve">activities undertaken during the mobility period, based on a mobility agreement and in line with the institutional strategy. </w:t>
      </w:r>
    </w:p>
    <w:p w14:paraId="1815665D" w14:textId="77777777" w:rsidR="007C3D77" w:rsidRDefault="00820A4D" w:rsidP="0054122D">
      <w:pPr>
        <w:jc w:val="both"/>
        <w:rPr>
          <w:rFonts w:ascii="Times New Roman" w:hAnsi="Times New Roman" w:cs="Times New Roman"/>
          <w:lang w:val="en-GB"/>
        </w:rPr>
      </w:pPr>
      <w:r w:rsidRPr="00820A4D">
        <w:rPr>
          <w:rFonts w:ascii="Times New Roman" w:hAnsi="Times New Roman" w:cs="Times New Roman"/>
          <w:lang w:val="en-GB"/>
        </w:rPr>
        <w:t xml:space="preserve">Key Action 2 "Cooperation among organisations and institutions": Partnerships for Cooperation and exchanges of practices; Partnerships for Excellence – European Universities; Partnerships for Excellence – Erasmus Mundus Joint Masters Degrees; Partnerships for Innovation: is the second priority to participate in the Programme according to our international strategy; due to their capacity and curriculum building possibilities to increase competitive learning and teaching standards, as well as the opportunities in building Joint Degree Programmes for our students in our pursuit of supporting them in becoming highly-skilled in-demand graduates with international career prospects, as well as the room international cooperation projects generate for further research and scientific innovation; and for the opportunity to exchange and share valuable scientific knowledge and know-how that would benefit many institutions and societies. These stated expectations of our international strategy from the Key Action 2 projects of the Programme, are valued highly for their alignment with the renewed priorities for action, such as: "Ensuring higher education institutions contribute to innovation" through Partnerships for Cooperation and exchanges of practices, as well as partnerships for innovation; "Supporting effective and efficient higher education systems" through Partnerships for Excellence – European Universities, "Building inclusive and connected higher education systems" as well as "Tackling future skills mismatches and promoting excellence in skills development" through Partnerships for Excellence – Erasmus Mundus Joint Masters Degrees, which are a short-to-mid-term goal to establish for our University. Istanbul Kent University pledges to act accordingly to all principles of the Erasmus Charter regarding "Participating in European and International Cooperation Projects"; such as: Ensuring that cooperation activities contribute towards the fulfilment of the institutional strategy; Promoting the opportunities offered by the cooperation projects and provide relevant support to staff and students interested in participating in these activities throughout the application and implementation phase; Ensuring that cooperation activities lead to sustainable outcomes and that their impact benefits all partners; and Encouraging peer-learning activities and exploit the results of the projects in a way that will maximise their impact on individuals, other participating institutions and the wider academic community. </w:t>
      </w:r>
    </w:p>
    <w:p w14:paraId="638FF1BA" w14:textId="406FB23B" w:rsidR="0054122D" w:rsidRPr="0054122D" w:rsidRDefault="00820A4D" w:rsidP="0054122D">
      <w:pPr>
        <w:jc w:val="both"/>
        <w:rPr>
          <w:rFonts w:ascii="Times New Roman" w:hAnsi="Times New Roman" w:cs="Times New Roman"/>
          <w:lang w:val="en-GB"/>
        </w:rPr>
      </w:pPr>
      <w:r w:rsidRPr="00820A4D">
        <w:rPr>
          <w:rFonts w:ascii="Times New Roman" w:hAnsi="Times New Roman" w:cs="Times New Roman"/>
          <w:lang w:val="en-GB"/>
        </w:rPr>
        <w:t>Key Action 3 "Support to policy development and cooperation": networks and policy support measures: is the third priority to participate in the Programme according to our international strategy for the following reason: We acknowledge Key Action 3 to have an immense importance for the development and enrichment of the European Education Area; and Istanbul Kent University surely hopes to contribute to this worthy cause during the course of the 2021-2027 Programme. However, being a very young University which was only founded in 2017, and being a part of</w:t>
      </w:r>
      <w:r w:rsidR="0054122D">
        <w:rPr>
          <w:rFonts w:ascii="Times New Roman" w:hAnsi="Times New Roman" w:cs="Times New Roman"/>
          <w:lang w:val="en-GB"/>
        </w:rPr>
        <w:t xml:space="preserve"> </w:t>
      </w:r>
      <w:r w:rsidR="0054122D" w:rsidRPr="0054122D">
        <w:rPr>
          <w:rFonts w:ascii="Times New Roman" w:hAnsi="Times New Roman" w:cs="Times New Roman"/>
          <w:lang w:val="en-GB"/>
        </w:rPr>
        <w:t xml:space="preserve">the Erasmus+ Programme only since 2019; our international strategy has rationalized to advance in Key Action 1, followed by Key Action 2 in the first years of the 2021-2027 Programme; for our own modernization, as well as to contribute to the European Education Area and the "The Priorities for Action" in new EU agenda for higher education; with </w:t>
      </w:r>
      <w:r w:rsidR="0054122D" w:rsidRPr="0054122D">
        <w:rPr>
          <w:rFonts w:ascii="Times New Roman" w:hAnsi="Times New Roman" w:cs="Times New Roman"/>
          <w:lang w:val="en-GB"/>
        </w:rPr>
        <w:lastRenderedPageBreak/>
        <w:t xml:space="preserve">the intention to participate in Key Action 3 in the later years of the new Programme era. Istanbul Kent University also fully-recognizes and is fully committed to implement the priorities of the Programme, such as: Undertaking the necessary steps to implement digital mobility management in line with the technical standards of the European Student Card Initiative, in a timely manner indicated in the European Student Card Initiative’s Web-site, to be absolutely compatible with the changes and the European Education Area, as well as for its own further modernisation through digitalisation, paperless in-house operations and online-quality-assurance of educational processes which were proven to have the utmost importance consequent to the 2019 pandemic related problems faced and lessons learned about how much further we as Higher Education Institutions should enhance ourselves with respect to digitalisation and online learning; Promoting environmentally friendly practices in all activities related to the Programme, to be in full-compliance with the European Education Area, to passionately support our Earth’s natural resources and to work against climate change, as well as for its own further modernisation through sustainable and environmentally-friendly in-house practices and applications; Encouraging the participation of individuals with fewer opportunities in the Programme, to be in full-compliance with the European Education Area, as well as respecting and further embracing its own foundation principle of supporting individuals with less opportunities and for its further modernisation through social-inclusivity against polarisation and discrimination; and Promoting civic engagement and encouraging students and staff to get involved as socially-inclusive active citizens with multicultural awareness before, during and after their participation in a mobility or project, to be in full-compliance with the European Education Area with respect to creating a stronger sense of European identity amongst mobile students, as well as developing students’ skills beyond the formal education setting, to encourage them to volunteer and take active parts in their local and surrounding societies, plus as mobile participants integrating in their host societies. Active civic-engagement is essentially important for IKU for its further modernisation, beyond-formal education, through enhancing multicultural awareness and social-inclusivity among its members, and through its internationalisation at home strategy against prejudice, in favour of accepting and celebrating cultural diversity and the development of inter-cultural skills for its residing and visiting communities. Istanbul Kent University pledges to pursue all activities regarding the Programme in accordance with these fundamental principles regarding the purposes of implementation and monitoring; such as: Ensuring that the long-term institutional strategy and its relevance to the objectives and priorities of the Programme are described in the Erasmus Policy Statement; Ensuring that the principles of the Charter are well communicated and are applied by staff at all levels of the Institution; Making use of the “ECHE guidelines” and of the “ECHE self-assessment” to ensure the full implementation of the principles of this Charter; Regularly promote activities supported by the Programme, along with their results; and Displaying The Erasmus Charter and the related Erasmus Policy Statement prominently on the Institution’s website and on all other relevant channels; for its full-commitment to be in absolute compliance with the European Education Area and the required standards of The European Commission, Turkish National Agency, and The Erasmus Charter for Higher Education. Finally, for the </w:t>
      </w:r>
      <w:r w:rsidR="0054122D" w:rsidRPr="0054122D">
        <w:rPr>
          <w:rFonts w:ascii="Times New Roman" w:hAnsi="Times New Roman" w:cs="Times New Roman"/>
          <w:lang w:val="en-GB"/>
        </w:rPr>
        <w:lastRenderedPageBreak/>
        <w:t xml:space="preserve">Purposes of Visibility, Our Erasmus Policy Statement will be published on the Erasmus+ </w:t>
      </w:r>
      <w:proofErr w:type="gramStart"/>
      <w:r w:rsidR="0054122D" w:rsidRPr="0054122D">
        <w:rPr>
          <w:rFonts w:ascii="Times New Roman" w:hAnsi="Times New Roman" w:cs="Times New Roman"/>
          <w:lang w:val="en-GB"/>
        </w:rPr>
        <w:t>web-page</w:t>
      </w:r>
      <w:proofErr w:type="gramEnd"/>
      <w:r w:rsidR="0054122D" w:rsidRPr="0054122D">
        <w:rPr>
          <w:rFonts w:ascii="Times New Roman" w:hAnsi="Times New Roman" w:cs="Times New Roman"/>
          <w:lang w:val="en-GB"/>
        </w:rPr>
        <w:t xml:space="preserve"> of our </w:t>
      </w:r>
      <w:proofErr w:type="gramStart"/>
      <w:r w:rsidR="0054122D" w:rsidRPr="0054122D">
        <w:rPr>
          <w:rFonts w:ascii="Times New Roman" w:hAnsi="Times New Roman" w:cs="Times New Roman"/>
          <w:lang w:val="en-GB"/>
        </w:rPr>
        <w:t>University’s</w:t>
      </w:r>
      <w:proofErr w:type="gramEnd"/>
      <w:r w:rsidR="0054122D" w:rsidRPr="0054122D">
        <w:rPr>
          <w:rFonts w:ascii="Times New Roman" w:hAnsi="Times New Roman" w:cs="Times New Roman"/>
          <w:lang w:val="en-GB"/>
        </w:rPr>
        <w:t xml:space="preserve"> </w:t>
      </w:r>
      <w:proofErr w:type="gramStart"/>
      <w:r w:rsidR="0054122D" w:rsidRPr="0054122D">
        <w:rPr>
          <w:rFonts w:ascii="Times New Roman" w:hAnsi="Times New Roman" w:cs="Times New Roman"/>
          <w:lang w:val="en-GB"/>
        </w:rPr>
        <w:t>web-site</w:t>
      </w:r>
      <w:proofErr w:type="gramEnd"/>
      <w:r w:rsidR="0054122D" w:rsidRPr="0054122D">
        <w:rPr>
          <w:rFonts w:ascii="Times New Roman" w:hAnsi="Times New Roman" w:cs="Times New Roman"/>
          <w:lang w:val="en-GB"/>
        </w:rPr>
        <w:t>, on this link: https://www.kent.edu.tr/erasmus-policy-statement-101409 in the future. Activities supported by the Programme will be regularly promoted through various channels such as: mass e-mails to students and staff from our Office, the "Announcements" link on our Erasmus+ web-page; the main one on our University’s web-site; major social-media accounts of our University such as Facebook https://www.facebook.com/istanbulk</w:t>
      </w:r>
      <w:r w:rsidR="0054122D" w:rsidRPr="0054122D">
        <w:rPr>
          <w:rFonts w:ascii="Sylfaen" w:hAnsi="Sylfaen" w:cs="Sylfaen"/>
          <w:lang w:val="en-GB"/>
        </w:rPr>
        <w:t>ენტ</w:t>
      </w:r>
      <w:r w:rsidR="0054122D" w:rsidRPr="0054122D">
        <w:rPr>
          <w:rFonts w:ascii="Times New Roman" w:hAnsi="Times New Roman" w:cs="Times New Roman"/>
          <w:lang w:val="en-GB"/>
        </w:rPr>
        <w:t xml:space="preserve">edu, Instagram https://www.instagram.com/istanbulkentedu/, and Twitter https://twitter.com/istanbulkentedu Our Erasmus+ Office works very closely with our University’s Corporate Communications and Public Relations Department for the very purpose of promoting activities supported by the Programme in the most possible visible, effective, efficient, and attractive way to make sure the information is accessible by all our students and staff, and is also interesting. We are also working with a marketing agency to graphically design posters for each announced activity, to be shown on the large digital screens around our </w:t>
      </w:r>
      <w:proofErr w:type="gramStart"/>
      <w:r w:rsidR="0054122D" w:rsidRPr="0054122D">
        <w:rPr>
          <w:rFonts w:ascii="Times New Roman" w:hAnsi="Times New Roman" w:cs="Times New Roman"/>
          <w:lang w:val="en-GB"/>
        </w:rPr>
        <w:t>University</w:t>
      </w:r>
      <w:proofErr w:type="gramEnd"/>
      <w:r w:rsidR="0054122D" w:rsidRPr="0054122D">
        <w:rPr>
          <w:rFonts w:ascii="Times New Roman" w:hAnsi="Times New Roman" w:cs="Times New Roman"/>
          <w:lang w:val="en-GB"/>
        </w:rPr>
        <w:t xml:space="preserve">, and to be shared on </w:t>
      </w:r>
      <w:proofErr w:type="gramStart"/>
      <w:r w:rsidR="0054122D" w:rsidRPr="0054122D">
        <w:rPr>
          <w:rFonts w:ascii="Times New Roman" w:hAnsi="Times New Roman" w:cs="Times New Roman"/>
          <w:lang w:val="en-GB"/>
        </w:rPr>
        <w:t>social-media</w:t>
      </w:r>
      <w:proofErr w:type="gramEnd"/>
      <w:r w:rsidR="0054122D" w:rsidRPr="0054122D">
        <w:rPr>
          <w:rFonts w:ascii="Times New Roman" w:hAnsi="Times New Roman" w:cs="Times New Roman"/>
          <w:lang w:val="en-GB"/>
        </w:rPr>
        <w:t>.</w:t>
      </w:r>
    </w:p>
    <w:p w14:paraId="1E1727BB" w14:textId="77777777" w:rsidR="00895676" w:rsidRPr="00895676" w:rsidRDefault="00895676" w:rsidP="00895676">
      <w:pPr>
        <w:jc w:val="both"/>
        <w:rPr>
          <w:rFonts w:ascii="Times New Roman" w:hAnsi="Times New Roman" w:cs="Times New Roman"/>
          <w:lang w:val="en-GB"/>
        </w:rPr>
      </w:pPr>
    </w:p>
    <w:sectPr w:rsidR="00895676" w:rsidRPr="0089567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0A616" w14:textId="77777777" w:rsidR="00536BB5" w:rsidRDefault="00536BB5" w:rsidP="004B6643">
      <w:pPr>
        <w:spacing w:after="0" w:line="240" w:lineRule="auto"/>
      </w:pPr>
      <w:r>
        <w:separator/>
      </w:r>
    </w:p>
  </w:endnote>
  <w:endnote w:type="continuationSeparator" w:id="0">
    <w:p w14:paraId="288E1E6F" w14:textId="77777777" w:rsidR="00536BB5" w:rsidRDefault="00536BB5" w:rsidP="004B6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lfaen">
    <w:panose1 w:val="010A0502050306030303"/>
    <w:charset w:val="A2"/>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26D70" w14:textId="77777777" w:rsidR="00536BB5" w:rsidRDefault="00536BB5" w:rsidP="004B6643">
      <w:pPr>
        <w:spacing w:after="0" w:line="240" w:lineRule="auto"/>
      </w:pPr>
      <w:r>
        <w:separator/>
      </w:r>
    </w:p>
  </w:footnote>
  <w:footnote w:type="continuationSeparator" w:id="0">
    <w:p w14:paraId="40C39EE4" w14:textId="77777777" w:rsidR="00536BB5" w:rsidRDefault="00536BB5" w:rsidP="004B6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C108" w14:textId="77777777" w:rsidR="004B6643" w:rsidRDefault="004B6643" w:rsidP="004B6643">
    <w:pPr>
      <w:pStyle w:val="stBilgi"/>
      <w:rPr>
        <w:noProof/>
      </w:rPr>
    </w:pPr>
    <w:r>
      <w:rPr>
        <w:noProof/>
      </w:rPr>
      <w:drawing>
        <wp:anchor distT="0" distB="0" distL="114300" distR="114300" simplePos="0" relativeHeight="251661312" behindDoc="1" locked="0" layoutInCell="1" allowOverlap="1" wp14:anchorId="3FB2012A" wp14:editId="2AE3841F">
          <wp:simplePos x="0" y="0"/>
          <wp:positionH relativeFrom="column">
            <wp:posOffset>1115060</wp:posOffset>
          </wp:positionH>
          <wp:positionV relativeFrom="paragraph">
            <wp:posOffset>7197</wp:posOffset>
          </wp:positionV>
          <wp:extent cx="1038225" cy="542925"/>
          <wp:effectExtent l="0" t="0" r="9525" b="9525"/>
          <wp:wrapTight wrapText="bothSides">
            <wp:wrapPolygon edited="0">
              <wp:start x="0" y="0"/>
              <wp:lineTo x="0" y="21221"/>
              <wp:lineTo x="21402" y="21221"/>
              <wp:lineTo x="21402" y="0"/>
              <wp:lineTo x="0" y="0"/>
            </wp:wrapPolygon>
          </wp:wrapTight>
          <wp:docPr id="1489900893" name="Resim 3" descr="metin, logo,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00893" name="Resim 3" descr="metin, logo, yazı tipi, grafik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542925"/>
                  </a:xfrm>
                  <a:prstGeom prst="rect">
                    <a:avLst/>
                  </a:prstGeom>
                  <a:noFill/>
                  <a:ln>
                    <a:noFill/>
                  </a:ln>
                </pic:spPr>
              </pic:pic>
            </a:graphicData>
          </a:graphic>
        </wp:anchor>
      </w:drawing>
    </w:r>
    <w:r>
      <w:rPr>
        <w:noProof/>
      </w:rPr>
      <w:drawing>
        <wp:anchor distT="0" distB="0" distL="114300" distR="114300" simplePos="0" relativeHeight="251660288" behindDoc="1" locked="0" layoutInCell="1" allowOverlap="1" wp14:anchorId="75506742" wp14:editId="2896528D">
          <wp:simplePos x="0" y="0"/>
          <wp:positionH relativeFrom="column">
            <wp:posOffset>2334260</wp:posOffset>
          </wp:positionH>
          <wp:positionV relativeFrom="paragraph">
            <wp:posOffset>-25188</wp:posOffset>
          </wp:positionV>
          <wp:extent cx="1606550" cy="552450"/>
          <wp:effectExtent l="0" t="0" r="0" b="0"/>
          <wp:wrapTight wrapText="bothSides">
            <wp:wrapPolygon edited="0">
              <wp:start x="0" y="1490"/>
              <wp:lineTo x="0" y="19366"/>
              <wp:lineTo x="7684" y="19366"/>
              <wp:lineTo x="21002" y="15641"/>
              <wp:lineTo x="21258" y="9683"/>
              <wp:lineTo x="21258" y="4469"/>
              <wp:lineTo x="7684" y="1490"/>
              <wp:lineTo x="0" y="1490"/>
            </wp:wrapPolygon>
          </wp:wrapTight>
          <wp:docPr id="31472850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6550" cy="552450"/>
                  </a:xfrm>
                  <a:prstGeom prst="rect">
                    <a:avLst/>
                  </a:prstGeom>
                  <a:noFill/>
                  <a:ln>
                    <a:noFill/>
                  </a:ln>
                </pic:spPr>
              </pic:pic>
            </a:graphicData>
          </a:graphic>
        </wp:anchor>
      </w:drawing>
    </w:r>
    <w:r>
      <w:rPr>
        <w:noProof/>
      </w:rPr>
      <w:drawing>
        <wp:anchor distT="0" distB="0" distL="114300" distR="114300" simplePos="0" relativeHeight="251659264" behindDoc="1" locked="0" layoutInCell="1" allowOverlap="1" wp14:anchorId="29E9C391" wp14:editId="08004B13">
          <wp:simplePos x="0" y="0"/>
          <wp:positionH relativeFrom="column">
            <wp:posOffset>4078393</wp:posOffset>
          </wp:positionH>
          <wp:positionV relativeFrom="paragraph">
            <wp:posOffset>-43603</wp:posOffset>
          </wp:positionV>
          <wp:extent cx="1572895" cy="570865"/>
          <wp:effectExtent l="0" t="0" r="8255" b="635"/>
          <wp:wrapTight wrapText="bothSides">
            <wp:wrapPolygon edited="0">
              <wp:start x="1308" y="0"/>
              <wp:lineTo x="262" y="5046"/>
              <wp:lineTo x="0" y="7208"/>
              <wp:lineTo x="0" y="14416"/>
              <wp:lineTo x="1308" y="19462"/>
              <wp:lineTo x="1831" y="20903"/>
              <wp:lineTo x="21190" y="20903"/>
              <wp:lineTo x="21452" y="14416"/>
              <wp:lineTo x="21452" y="12974"/>
              <wp:lineTo x="13865" y="12974"/>
              <wp:lineTo x="14127" y="3604"/>
              <wp:lineTo x="13865" y="0"/>
              <wp:lineTo x="1308" y="0"/>
            </wp:wrapPolygon>
          </wp:wrapTight>
          <wp:docPr id="1350313921" name="Resim 5" descr="logo, yazı tipi, grafik,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13921" name="Resim 5" descr="logo, yazı tipi, grafik, ekran görüntüsü içeren bir resim&#10;&#10;Açıklama otomatik olarak oluşturuldu"/>
                  <pic:cNvPicPr>
                    <a:picLocks noChangeAspect="1" noChangeArrowheads="1"/>
                  </pic:cNvPicPr>
                </pic:nvPicPr>
                <pic:blipFill rotWithShape="1">
                  <a:blip r:embed="rId3">
                    <a:extLst>
                      <a:ext uri="{28A0092B-C50C-407E-A947-70E740481C1C}">
                        <a14:useLocalDpi xmlns:a14="http://schemas.microsoft.com/office/drawing/2010/main" val="0"/>
                      </a:ext>
                    </a:extLst>
                  </a:blip>
                  <a:srcRect l="7810" t="35122" r="19634" b="38536"/>
                  <a:stretch/>
                </pic:blipFill>
                <pic:spPr bwMode="auto">
                  <a:xfrm>
                    <a:off x="0" y="0"/>
                    <a:ext cx="1572895" cy="5708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0E4CD0A0" wp14:editId="33EC50DC">
          <wp:extent cx="988195" cy="542882"/>
          <wp:effectExtent l="0" t="0" r="0" b="0"/>
          <wp:docPr id="1305308043" name="Resim 2" descr="bayrak, simge, sembol,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08043" name="Resim 2" descr="bayrak, simge, sembol, grafik, logo içeren bir resim&#10;&#10;Açıklama otomatik olarak oluşturuld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7450" cy="547967"/>
                  </a:xfrm>
                  <a:prstGeom prst="rect">
                    <a:avLst/>
                  </a:prstGeom>
                  <a:noFill/>
                  <a:ln>
                    <a:noFill/>
                  </a:ln>
                </pic:spPr>
              </pic:pic>
            </a:graphicData>
          </a:graphic>
        </wp:inline>
      </w:drawing>
    </w:r>
  </w:p>
  <w:p w14:paraId="4C3C4864" w14:textId="77777777" w:rsidR="004B6643" w:rsidRPr="006D4C8F" w:rsidRDefault="004B6643" w:rsidP="004B6643">
    <w:pPr>
      <w:pStyle w:val="stBilgi"/>
    </w:pPr>
  </w:p>
  <w:p w14:paraId="116F91AA" w14:textId="77777777" w:rsidR="004B6643" w:rsidRDefault="004B664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AF"/>
    <w:rsid w:val="00226465"/>
    <w:rsid w:val="003335B4"/>
    <w:rsid w:val="004B6643"/>
    <w:rsid w:val="00500F6E"/>
    <w:rsid w:val="00536BB5"/>
    <w:rsid w:val="0054122D"/>
    <w:rsid w:val="005C3113"/>
    <w:rsid w:val="005F4BDF"/>
    <w:rsid w:val="007C3D77"/>
    <w:rsid w:val="00820A4D"/>
    <w:rsid w:val="00895676"/>
    <w:rsid w:val="00A1296A"/>
    <w:rsid w:val="00A14733"/>
    <w:rsid w:val="00AD5FBC"/>
    <w:rsid w:val="00B531AF"/>
    <w:rsid w:val="00CA2DB6"/>
    <w:rsid w:val="00CD6AF6"/>
    <w:rsid w:val="00D7016B"/>
    <w:rsid w:val="00DE290D"/>
    <w:rsid w:val="00E227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0FF38"/>
  <w15:chartTrackingRefBased/>
  <w15:docId w15:val="{23870CCE-0082-4EB0-BBA5-FC608851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531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531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531A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531A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531A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531A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531A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531A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531A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531A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531A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531A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531A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531A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531A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531A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531A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531AF"/>
    <w:rPr>
      <w:rFonts w:eastAsiaTheme="majorEastAsia" w:cstheme="majorBidi"/>
      <w:color w:val="272727" w:themeColor="text1" w:themeTint="D8"/>
    </w:rPr>
  </w:style>
  <w:style w:type="paragraph" w:styleId="KonuBal">
    <w:name w:val="Title"/>
    <w:basedOn w:val="Normal"/>
    <w:next w:val="Normal"/>
    <w:link w:val="KonuBalChar"/>
    <w:uiPriority w:val="10"/>
    <w:qFormat/>
    <w:rsid w:val="00B531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531A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531A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531A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531A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531AF"/>
    <w:rPr>
      <w:i/>
      <w:iCs/>
      <w:color w:val="404040" w:themeColor="text1" w:themeTint="BF"/>
    </w:rPr>
  </w:style>
  <w:style w:type="paragraph" w:styleId="ListeParagraf">
    <w:name w:val="List Paragraph"/>
    <w:basedOn w:val="Normal"/>
    <w:uiPriority w:val="34"/>
    <w:qFormat/>
    <w:rsid w:val="00B531AF"/>
    <w:pPr>
      <w:ind w:left="720"/>
      <w:contextualSpacing/>
    </w:pPr>
  </w:style>
  <w:style w:type="character" w:styleId="GlVurgulama">
    <w:name w:val="Intense Emphasis"/>
    <w:basedOn w:val="VarsaylanParagrafYazTipi"/>
    <w:uiPriority w:val="21"/>
    <w:qFormat/>
    <w:rsid w:val="00B531AF"/>
    <w:rPr>
      <w:i/>
      <w:iCs/>
      <w:color w:val="0F4761" w:themeColor="accent1" w:themeShade="BF"/>
    </w:rPr>
  </w:style>
  <w:style w:type="paragraph" w:styleId="GlAlnt">
    <w:name w:val="Intense Quote"/>
    <w:basedOn w:val="Normal"/>
    <w:next w:val="Normal"/>
    <w:link w:val="GlAlntChar"/>
    <w:uiPriority w:val="30"/>
    <w:qFormat/>
    <w:rsid w:val="00B53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531AF"/>
    <w:rPr>
      <w:i/>
      <w:iCs/>
      <w:color w:val="0F4761" w:themeColor="accent1" w:themeShade="BF"/>
    </w:rPr>
  </w:style>
  <w:style w:type="character" w:styleId="GlBavuru">
    <w:name w:val="Intense Reference"/>
    <w:basedOn w:val="VarsaylanParagrafYazTipi"/>
    <w:uiPriority w:val="32"/>
    <w:qFormat/>
    <w:rsid w:val="00B531AF"/>
    <w:rPr>
      <w:b/>
      <w:bCs/>
      <w:smallCaps/>
      <w:color w:val="0F4761" w:themeColor="accent1" w:themeShade="BF"/>
      <w:spacing w:val="5"/>
    </w:rPr>
  </w:style>
  <w:style w:type="paragraph" w:styleId="stBilgi">
    <w:name w:val="header"/>
    <w:basedOn w:val="Normal"/>
    <w:link w:val="stBilgiChar"/>
    <w:uiPriority w:val="99"/>
    <w:unhideWhenUsed/>
    <w:rsid w:val="004B664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B6643"/>
  </w:style>
  <w:style w:type="paragraph" w:styleId="AltBilgi">
    <w:name w:val="footer"/>
    <w:basedOn w:val="Normal"/>
    <w:link w:val="AltBilgiChar"/>
    <w:uiPriority w:val="99"/>
    <w:unhideWhenUsed/>
    <w:rsid w:val="004B664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B6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3968</Words>
  <Characters>22618</Characters>
  <Application>Microsoft Office Word</Application>
  <DocSecurity>0</DocSecurity>
  <Lines>188</Lines>
  <Paragraphs>53</Paragraphs>
  <ScaleCrop>false</ScaleCrop>
  <Company/>
  <LinksUpToDate>false</LinksUpToDate>
  <CharactersWithSpaces>26533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 MAGRİSO</dc:creator>
  <cp:keywords/>
  <dc:description/>
  <cp:lastModifiedBy>Emel MAGRİSO</cp:lastModifiedBy>
  <cp:revision>16</cp:revision>
  <dcterms:created xsi:type="dcterms:W3CDTF">2026-08-31T22:49:00Z</dcterms:created>
  <dcterms:modified xsi:type="dcterms:W3CDTF">2026-09-01T11:06:00Z</dcterms:modified>
</cp:coreProperties>
</file>