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3E" w:rsidRPr="008402BB" w:rsidRDefault="008D7C01" w:rsidP="0026723E">
      <w:pPr>
        <w:jc w:val="center"/>
        <w:rPr>
          <w:b/>
          <w:sz w:val="24"/>
          <w:szCs w:val="24"/>
        </w:rPr>
      </w:pPr>
      <w:r w:rsidRPr="008D7C0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-235585</wp:posOffset>
            </wp:positionV>
            <wp:extent cx="1114425" cy="1114425"/>
            <wp:effectExtent l="0" t="0" r="9525" b="9525"/>
            <wp:wrapNone/>
            <wp:docPr id="1" name="Resim 1" descr="C:\Users\Kent Üniversitesi\Desktop\KENT ÜNİVERSİTESİ\Logo\Yat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t Üniversitesi\Desktop\KENT ÜNİVERSİTESİ\Logo\Yata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C01" w:rsidRDefault="008D7C01" w:rsidP="0026723E">
      <w:pPr>
        <w:jc w:val="center"/>
        <w:rPr>
          <w:b/>
          <w:sz w:val="24"/>
          <w:szCs w:val="24"/>
        </w:rPr>
      </w:pPr>
    </w:p>
    <w:p w:rsidR="00203B50" w:rsidRDefault="0026723E" w:rsidP="0026723E">
      <w:pPr>
        <w:jc w:val="center"/>
        <w:rPr>
          <w:b/>
          <w:sz w:val="24"/>
          <w:szCs w:val="24"/>
        </w:rPr>
      </w:pPr>
      <w:r w:rsidRPr="008402BB">
        <w:rPr>
          <w:b/>
          <w:sz w:val="24"/>
          <w:szCs w:val="24"/>
        </w:rPr>
        <w:t xml:space="preserve">İSTANBUL KENT ÜNİVERSİTESİ </w:t>
      </w:r>
    </w:p>
    <w:p w:rsidR="0026723E" w:rsidRPr="008402BB" w:rsidRDefault="0026723E" w:rsidP="0026723E">
      <w:pPr>
        <w:jc w:val="center"/>
        <w:rPr>
          <w:b/>
          <w:sz w:val="24"/>
          <w:szCs w:val="24"/>
        </w:rPr>
      </w:pPr>
      <w:r w:rsidRPr="008402BB">
        <w:rPr>
          <w:b/>
          <w:sz w:val="24"/>
          <w:szCs w:val="24"/>
        </w:rPr>
        <w:t>SEYAHAT YÖNERGESİ</w:t>
      </w:r>
    </w:p>
    <w:p w:rsidR="0026723E" w:rsidRPr="008402BB" w:rsidRDefault="0026723E" w:rsidP="0026723E">
      <w:pPr>
        <w:jc w:val="center"/>
        <w:rPr>
          <w:b/>
          <w:sz w:val="24"/>
          <w:szCs w:val="24"/>
        </w:rPr>
      </w:pPr>
    </w:p>
    <w:p w:rsidR="0026723E" w:rsidRPr="008402BB" w:rsidRDefault="0026723E" w:rsidP="00395393">
      <w:pPr>
        <w:jc w:val="both"/>
        <w:rPr>
          <w:b/>
          <w:sz w:val="24"/>
          <w:szCs w:val="24"/>
        </w:rPr>
      </w:pPr>
    </w:p>
    <w:p w:rsidR="008402BB" w:rsidRDefault="008402BB" w:rsidP="003953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Amaç</w:t>
      </w:r>
    </w:p>
    <w:p w:rsidR="008402BB" w:rsidRPr="008402BB" w:rsidRDefault="008402BB" w:rsidP="008402BB">
      <w:pPr>
        <w:jc w:val="both"/>
        <w:rPr>
          <w:b/>
          <w:sz w:val="24"/>
          <w:szCs w:val="24"/>
        </w:rPr>
      </w:pPr>
      <w:r w:rsidRPr="008402BB">
        <w:rPr>
          <w:b/>
          <w:sz w:val="24"/>
          <w:szCs w:val="24"/>
        </w:rPr>
        <w:t>Madde 1.</w:t>
      </w:r>
    </w:p>
    <w:p w:rsidR="008402BB" w:rsidRDefault="008402BB" w:rsidP="00395393">
      <w:pPr>
        <w:jc w:val="both"/>
        <w:rPr>
          <w:b/>
          <w:sz w:val="24"/>
          <w:szCs w:val="24"/>
        </w:rPr>
      </w:pPr>
      <w:r w:rsidRPr="008402BB">
        <w:rPr>
          <w:sz w:val="24"/>
          <w:szCs w:val="24"/>
        </w:rPr>
        <w:t>Bu Yönerge, İstanbul Kent Üniversitesi</w:t>
      </w:r>
      <w:r>
        <w:rPr>
          <w:sz w:val="24"/>
          <w:szCs w:val="24"/>
        </w:rPr>
        <w:t xml:space="preserve"> Rektörü tarafından yetkilendirilen, tam zamanlı çalışan akademik ve idari persone</w:t>
      </w:r>
      <w:r w:rsidR="006D0C34">
        <w:rPr>
          <w:sz w:val="24"/>
          <w:szCs w:val="24"/>
        </w:rPr>
        <w:t xml:space="preserve">lin, </w:t>
      </w:r>
      <w:r>
        <w:rPr>
          <w:sz w:val="24"/>
          <w:szCs w:val="24"/>
        </w:rPr>
        <w:t xml:space="preserve">yurt içi ve yurt dışında bilimsel içerikli etkinlik/toplantılara katılmak amacıyla yapacağı seyahatlerde uygulanacak </w:t>
      </w:r>
      <w:r w:rsidR="006D0C34">
        <w:rPr>
          <w:sz w:val="24"/>
          <w:szCs w:val="24"/>
        </w:rPr>
        <w:t xml:space="preserve">usul ve </w:t>
      </w:r>
      <w:r>
        <w:rPr>
          <w:sz w:val="24"/>
          <w:szCs w:val="24"/>
        </w:rPr>
        <w:t>esaslar</w:t>
      </w:r>
      <w:r w:rsidR="006D0C34">
        <w:rPr>
          <w:sz w:val="24"/>
          <w:szCs w:val="24"/>
        </w:rPr>
        <w:t>ı</w:t>
      </w:r>
      <w:r>
        <w:rPr>
          <w:sz w:val="24"/>
          <w:szCs w:val="24"/>
        </w:rPr>
        <w:t xml:space="preserve"> ve harcama kriterlerini düzenlemektir.</w:t>
      </w:r>
    </w:p>
    <w:p w:rsidR="008402BB" w:rsidRPr="008402BB" w:rsidRDefault="008402BB" w:rsidP="00395393">
      <w:pPr>
        <w:jc w:val="both"/>
        <w:rPr>
          <w:b/>
          <w:sz w:val="24"/>
          <w:szCs w:val="24"/>
        </w:rPr>
      </w:pPr>
    </w:p>
    <w:p w:rsidR="00395393" w:rsidRDefault="00395393" w:rsidP="00395393">
      <w:pPr>
        <w:jc w:val="both"/>
        <w:rPr>
          <w:b/>
          <w:sz w:val="24"/>
          <w:szCs w:val="24"/>
        </w:rPr>
      </w:pPr>
      <w:r w:rsidRPr="008402BB">
        <w:rPr>
          <w:b/>
          <w:sz w:val="24"/>
          <w:szCs w:val="24"/>
        </w:rPr>
        <w:t>Kapsam</w:t>
      </w:r>
    </w:p>
    <w:p w:rsidR="008402BB" w:rsidRDefault="008402BB" w:rsidP="003953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Madde 2.</w:t>
      </w:r>
    </w:p>
    <w:p w:rsidR="008402BB" w:rsidRDefault="008402BB" w:rsidP="006D0C34">
      <w:pPr>
        <w:jc w:val="both"/>
        <w:rPr>
          <w:b/>
          <w:sz w:val="24"/>
          <w:szCs w:val="24"/>
        </w:rPr>
      </w:pPr>
      <w:r w:rsidRPr="008402BB">
        <w:rPr>
          <w:sz w:val="24"/>
          <w:szCs w:val="24"/>
        </w:rPr>
        <w:t xml:space="preserve">Bu yönerge, </w:t>
      </w:r>
      <w:r w:rsidR="006D0C34" w:rsidRPr="008402BB">
        <w:rPr>
          <w:sz w:val="24"/>
          <w:szCs w:val="24"/>
        </w:rPr>
        <w:t>İstanbul Kent Üniversitesi</w:t>
      </w:r>
      <w:r w:rsidR="006D0C34">
        <w:rPr>
          <w:sz w:val="24"/>
          <w:szCs w:val="24"/>
        </w:rPr>
        <w:t>’nin akademik ve idari personelini kapsar.</w:t>
      </w:r>
    </w:p>
    <w:p w:rsidR="008402BB" w:rsidRPr="008402BB" w:rsidRDefault="008402BB" w:rsidP="00395393">
      <w:pPr>
        <w:jc w:val="both"/>
        <w:rPr>
          <w:b/>
          <w:sz w:val="24"/>
          <w:szCs w:val="24"/>
        </w:rPr>
      </w:pPr>
    </w:p>
    <w:p w:rsidR="00395393" w:rsidRDefault="00395393" w:rsidP="00395393">
      <w:pPr>
        <w:jc w:val="both"/>
        <w:rPr>
          <w:b/>
          <w:sz w:val="24"/>
          <w:szCs w:val="24"/>
        </w:rPr>
      </w:pPr>
      <w:r w:rsidRPr="008402BB">
        <w:rPr>
          <w:b/>
          <w:sz w:val="24"/>
          <w:szCs w:val="24"/>
        </w:rPr>
        <w:t>Seyahat İzni</w:t>
      </w:r>
      <w:r w:rsidR="00E2125B">
        <w:rPr>
          <w:b/>
          <w:sz w:val="24"/>
          <w:szCs w:val="24"/>
        </w:rPr>
        <w:t xml:space="preserve"> ve Onayı</w:t>
      </w:r>
    </w:p>
    <w:p w:rsidR="001A13FD" w:rsidRDefault="006D0C34" w:rsidP="009743D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Madde</w:t>
      </w:r>
      <w:r w:rsidR="009743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</w:p>
    <w:p w:rsidR="001A13FD" w:rsidRPr="001A13FD" w:rsidRDefault="001A13FD" w:rsidP="001A13FD">
      <w:pPr>
        <w:pStyle w:val="ListeParagraf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1A13FD">
        <w:rPr>
          <w:sz w:val="24"/>
          <w:szCs w:val="24"/>
        </w:rPr>
        <w:t xml:space="preserve">Akademik ve İdari Personel, </w:t>
      </w:r>
      <w:r w:rsidR="00395393" w:rsidRPr="001A13FD">
        <w:rPr>
          <w:sz w:val="24"/>
          <w:szCs w:val="24"/>
        </w:rPr>
        <w:t xml:space="preserve">araştırma, eğitim, bilimsel ve mesleki toplantılar, temsil ve görevin gerektirdiği diğer nedenlerle, kampüs dışında, yurtiçi ve yurtdışında görevlendirilebilir. </w:t>
      </w:r>
      <w:r w:rsidR="00E2125B" w:rsidRPr="00E2125B">
        <w:rPr>
          <w:b/>
          <w:color w:val="4472C4" w:themeColor="accent5"/>
          <w:sz w:val="24"/>
          <w:szCs w:val="24"/>
        </w:rPr>
        <w:t>Seyahat Talep Formu</w:t>
      </w:r>
      <w:r w:rsidR="00E2125B">
        <w:rPr>
          <w:sz w:val="24"/>
          <w:szCs w:val="24"/>
        </w:rPr>
        <w:t xml:space="preserve"> </w:t>
      </w:r>
      <w:r w:rsidR="00001D1C" w:rsidRPr="00001D1C">
        <w:rPr>
          <w:b/>
          <w:color w:val="4472C4" w:themeColor="accent5"/>
          <w:sz w:val="24"/>
          <w:szCs w:val="24"/>
        </w:rPr>
        <w:t>(Ek-1)</w:t>
      </w:r>
      <w:r w:rsidR="00001D1C">
        <w:rPr>
          <w:b/>
          <w:color w:val="4472C4" w:themeColor="accent5"/>
          <w:sz w:val="24"/>
          <w:szCs w:val="24"/>
        </w:rPr>
        <w:t xml:space="preserve"> </w:t>
      </w:r>
      <w:r w:rsidR="00C0667D" w:rsidRPr="00C0667D">
        <w:rPr>
          <w:sz w:val="24"/>
          <w:szCs w:val="24"/>
        </w:rPr>
        <w:t>ve ilgili formları doldurarak</w:t>
      </w:r>
      <w:r w:rsidR="00C0667D">
        <w:rPr>
          <w:b/>
          <w:color w:val="4472C4" w:themeColor="accent5"/>
          <w:sz w:val="24"/>
          <w:szCs w:val="24"/>
        </w:rPr>
        <w:t xml:space="preserve"> </w:t>
      </w:r>
      <w:r w:rsidR="00E2125B">
        <w:rPr>
          <w:sz w:val="24"/>
          <w:szCs w:val="24"/>
        </w:rPr>
        <w:t>onay</w:t>
      </w:r>
      <w:r w:rsidR="00F75BF4">
        <w:rPr>
          <w:sz w:val="24"/>
          <w:szCs w:val="24"/>
        </w:rPr>
        <w:t>ları</w:t>
      </w:r>
      <w:r w:rsidR="00E2125B">
        <w:rPr>
          <w:sz w:val="24"/>
          <w:szCs w:val="24"/>
        </w:rPr>
        <w:t xml:space="preserve"> alır.</w:t>
      </w:r>
      <w:r w:rsidR="00F1732A">
        <w:rPr>
          <w:sz w:val="24"/>
          <w:szCs w:val="24"/>
        </w:rPr>
        <w:t xml:space="preserve"> Var ise görevlendirme yazısını da ekler.</w:t>
      </w:r>
    </w:p>
    <w:p w:rsidR="00395393" w:rsidRPr="001A13FD" w:rsidRDefault="00395393" w:rsidP="001A13FD">
      <w:pPr>
        <w:pStyle w:val="ListeParagraf"/>
        <w:numPr>
          <w:ilvl w:val="0"/>
          <w:numId w:val="4"/>
        </w:numPr>
        <w:ind w:left="284" w:hanging="284"/>
        <w:rPr>
          <w:b/>
          <w:sz w:val="24"/>
          <w:szCs w:val="24"/>
        </w:rPr>
      </w:pPr>
      <w:r w:rsidRPr="001A13FD">
        <w:rPr>
          <w:sz w:val="24"/>
          <w:szCs w:val="24"/>
        </w:rPr>
        <w:t>Seyahat</w:t>
      </w:r>
      <w:r w:rsidR="00E2125B">
        <w:rPr>
          <w:sz w:val="24"/>
          <w:szCs w:val="24"/>
        </w:rPr>
        <w:t xml:space="preserve"> talep formu </w:t>
      </w:r>
      <w:r w:rsidRPr="001A13FD">
        <w:rPr>
          <w:sz w:val="24"/>
          <w:szCs w:val="24"/>
        </w:rPr>
        <w:t>onaylanma</w:t>
      </w:r>
      <w:r w:rsidR="004F00A3">
        <w:rPr>
          <w:sz w:val="24"/>
          <w:szCs w:val="24"/>
        </w:rPr>
        <w:t xml:space="preserve">dan seyahate çıkan personele </w:t>
      </w:r>
      <w:r w:rsidRPr="001A13FD">
        <w:rPr>
          <w:sz w:val="24"/>
          <w:szCs w:val="24"/>
        </w:rPr>
        <w:t xml:space="preserve">hiçbir surette </w:t>
      </w:r>
      <w:r w:rsidR="004F00A3">
        <w:rPr>
          <w:sz w:val="24"/>
          <w:szCs w:val="24"/>
        </w:rPr>
        <w:t xml:space="preserve">herhangi bir ödeme yapılmaz, masraf beyanları </w:t>
      </w:r>
      <w:r w:rsidR="00FB55C3">
        <w:rPr>
          <w:sz w:val="24"/>
          <w:szCs w:val="24"/>
        </w:rPr>
        <w:t>işleme alınmaz.</w:t>
      </w:r>
    </w:p>
    <w:p w:rsidR="00F32925" w:rsidRDefault="00F32925" w:rsidP="009743D3">
      <w:pPr>
        <w:rPr>
          <w:sz w:val="24"/>
          <w:szCs w:val="24"/>
        </w:rPr>
      </w:pPr>
    </w:p>
    <w:p w:rsidR="00F32925" w:rsidRDefault="00F32925" w:rsidP="009743D3">
      <w:pPr>
        <w:rPr>
          <w:b/>
          <w:sz w:val="24"/>
          <w:szCs w:val="24"/>
        </w:rPr>
      </w:pPr>
      <w:r w:rsidRPr="0040309D">
        <w:rPr>
          <w:b/>
          <w:sz w:val="24"/>
          <w:szCs w:val="24"/>
        </w:rPr>
        <w:t>Seyahat Araçları</w:t>
      </w:r>
    </w:p>
    <w:p w:rsidR="00BC24B4" w:rsidRPr="0040309D" w:rsidRDefault="00BC24B4" w:rsidP="009743D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Madde 4</w:t>
      </w:r>
      <w:r w:rsidR="008F5298">
        <w:rPr>
          <w:b/>
          <w:sz w:val="24"/>
          <w:szCs w:val="24"/>
        </w:rPr>
        <w:t>.</w:t>
      </w:r>
    </w:p>
    <w:p w:rsidR="00874DC0" w:rsidRDefault="00F32925" w:rsidP="00BC24B4">
      <w:pPr>
        <w:pStyle w:val="ListeParagraf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BC24B4">
        <w:rPr>
          <w:sz w:val="24"/>
          <w:szCs w:val="24"/>
        </w:rPr>
        <w:t xml:space="preserve">Yurt içi ve yurt dışı seyahatlerde </w:t>
      </w:r>
      <w:r w:rsidR="00874DC0" w:rsidRPr="00BC24B4">
        <w:rPr>
          <w:sz w:val="24"/>
          <w:szCs w:val="24"/>
        </w:rPr>
        <w:t xml:space="preserve">otobüs, tren ve uçak biletlerinde ekonomik mevki bilet alınması esastır. </w:t>
      </w:r>
    </w:p>
    <w:p w:rsidR="00CF190D" w:rsidRPr="00FB55C3" w:rsidRDefault="00CF190D" w:rsidP="00D154B1">
      <w:pPr>
        <w:pStyle w:val="ListeParagraf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FB55C3">
        <w:rPr>
          <w:sz w:val="24"/>
          <w:szCs w:val="24"/>
        </w:rPr>
        <w:t>Üniversitenin iş akışını bozmayacak şekilde</w:t>
      </w:r>
      <w:r w:rsidR="00B10363">
        <w:rPr>
          <w:sz w:val="24"/>
          <w:szCs w:val="24"/>
        </w:rPr>
        <w:t xml:space="preserve">, üniversite aracının kullanılması gerektiği durumlarda seyahate çıkmadan 10 gün </w:t>
      </w:r>
      <w:proofErr w:type="gramStart"/>
      <w:r w:rsidR="00B10363">
        <w:rPr>
          <w:sz w:val="24"/>
          <w:szCs w:val="24"/>
        </w:rPr>
        <w:t xml:space="preserve">önce </w:t>
      </w:r>
      <w:r w:rsidR="00FB55C3">
        <w:rPr>
          <w:sz w:val="24"/>
          <w:szCs w:val="24"/>
        </w:rPr>
        <w:t xml:space="preserve"> </w:t>
      </w:r>
      <w:r w:rsidR="00E16D88" w:rsidRPr="00FB55C3">
        <w:rPr>
          <w:b/>
          <w:color w:val="4472C4" w:themeColor="accent5"/>
          <w:sz w:val="24"/>
          <w:szCs w:val="24"/>
        </w:rPr>
        <w:t>Araç</w:t>
      </w:r>
      <w:proofErr w:type="gramEnd"/>
      <w:r w:rsidR="00E16D88" w:rsidRPr="00FB55C3">
        <w:rPr>
          <w:b/>
          <w:color w:val="4472C4" w:themeColor="accent5"/>
          <w:sz w:val="24"/>
          <w:szCs w:val="24"/>
        </w:rPr>
        <w:t xml:space="preserve"> Talep Formu</w:t>
      </w:r>
      <w:r w:rsidR="00E16D88" w:rsidRPr="00FB55C3">
        <w:rPr>
          <w:color w:val="4472C4" w:themeColor="accent5"/>
          <w:sz w:val="24"/>
          <w:szCs w:val="24"/>
        </w:rPr>
        <w:t xml:space="preserve"> </w:t>
      </w:r>
      <w:r w:rsidR="000A4153" w:rsidRPr="00FB55C3">
        <w:rPr>
          <w:b/>
          <w:color w:val="4472C4" w:themeColor="accent5"/>
          <w:sz w:val="24"/>
          <w:szCs w:val="24"/>
        </w:rPr>
        <w:t>(Ek-2</w:t>
      </w:r>
      <w:r w:rsidR="00E16D88" w:rsidRPr="00FB55C3">
        <w:rPr>
          <w:b/>
          <w:color w:val="4472C4" w:themeColor="accent5"/>
          <w:sz w:val="24"/>
          <w:szCs w:val="24"/>
        </w:rPr>
        <w:t xml:space="preserve">) </w:t>
      </w:r>
      <w:r w:rsidR="00E16D88" w:rsidRPr="00FB55C3">
        <w:rPr>
          <w:sz w:val="24"/>
          <w:szCs w:val="24"/>
        </w:rPr>
        <w:t>doldurul</w:t>
      </w:r>
      <w:r w:rsidR="00FB55C3">
        <w:rPr>
          <w:sz w:val="24"/>
          <w:szCs w:val="24"/>
        </w:rPr>
        <w:t xml:space="preserve">arak </w:t>
      </w:r>
      <w:r w:rsidR="009B0216">
        <w:rPr>
          <w:sz w:val="24"/>
          <w:szCs w:val="24"/>
        </w:rPr>
        <w:t xml:space="preserve">İdari İşler Direktörlüğünden </w:t>
      </w:r>
      <w:r w:rsidR="00FB55C3">
        <w:rPr>
          <w:sz w:val="24"/>
          <w:szCs w:val="24"/>
        </w:rPr>
        <w:t xml:space="preserve">araç talebinde bulunulabilir. </w:t>
      </w:r>
      <w:r w:rsidR="00001D1C">
        <w:rPr>
          <w:sz w:val="24"/>
          <w:szCs w:val="24"/>
        </w:rPr>
        <w:t xml:space="preserve">Anlık isteklerde iş </w:t>
      </w:r>
      <w:r w:rsidR="009C212E">
        <w:rPr>
          <w:sz w:val="24"/>
          <w:szCs w:val="24"/>
        </w:rPr>
        <w:t>sırasına göre düzenleme yapılması esastır.</w:t>
      </w:r>
    </w:p>
    <w:p w:rsidR="00BC24B4" w:rsidRDefault="00F32925" w:rsidP="00BC24B4">
      <w:pPr>
        <w:pStyle w:val="ListeParagraf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74DC0">
        <w:rPr>
          <w:sz w:val="24"/>
          <w:szCs w:val="24"/>
        </w:rPr>
        <w:t>İş</w:t>
      </w:r>
      <w:r w:rsidR="00E16D88">
        <w:rPr>
          <w:sz w:val="24"/>
          <w:szCs w:val="24"/>
        </w:rPr>
        <w:t xml:space="preserve"> i</w:t>
      </w:r>
      <w:r w:rsidR="00874DC0" w:rsidRPr="00874DC0">
        <w:rPr>
          <w:sz w:val="24"/>
          <w:szCs w:val="24"/>
        </w:rPr>
        <w:t xml:space="preserve">le </w:t>
      </w:r>
      <w:r w:rsidRPr="00874DC0">
        <w:rPr>
          <w:sz w:val="24"/>
          <w:szCs w:val="24"/>
        </w:rPr>
        <w:t>ilgili</w:t>
      </w:r>
      <w:r w:rsidR="00E16D88">
        <w:rPr>
          <w:sz w:val="24"/>
          <w:szCs w:val="24"/>
        </w:rPr>
        <w:t xml:space="preserve"> 1</w:t>
      </w:r>
      <w:r w:rsidRPr="00874DC0">
        <w:rPr>
          <w:sz w:val="24"/>
          <w:szCs w:val="24"/>
        </w:rPr>
        <w:t xml:space="preserve"> kolinin götürülmesi </w:t>
      </w:r>
      <w:r w:rsidR="0040309D" w:rsidRPr="00874DC0">
        <w:rPr>
          <w:sz w:val="24"/>
          <w:szCs w:val="24"/>
        </w:rPr>
        <w:t xml:space="preserve">veya getirilmesi dışında </w:t>
      </w:r>
      <w:r w:rsidR="007A24E7" w:rsidRPr="00874DC0">
        <w:rPr>
          <w:sz w:val="24"/>
          <w:szCs w:val="24"/>
        </w:rPr>
        <w:t xml:space="preserve">fazla bagaj </w:t>
      </w:r>
      <w:r w:rsidR="00874DC0" w:rsidRPr="00874DC0">
        <w:rPr>
          <w:sz w:val="24"/>
          <w:szCs w:val="24"/>
        </w:rPr>
        <w:t xml:space="preserve">ücreti </w:t>
      </w:r>
      <w:r w:rsidR="007A24E7" w:rsidRPr="00874DC0">
        <w:rPr>
          <w:sz w:val="24"/>
          <w:szCs w:val="24"/>
        </w:rPr>
        <w:t xml:space="preserve">ödenmez. </w:t>
      </w:r>
    </w:p>
    <w:p w:rsidR="00F32925" w:rsidRPr="00874DC0" w:rsidRDefault="007A24E7" w:rsidP="00BC24B4">
      <w:pPr>
        <w:pStyle w:val="ListeParagraf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74DC0">
        <w:rPr>
          <w:sz w:val="24"/>
          <w:szCs w:val="24"/>
        </w:rPr>
        <w:t xml:space="preserve">Bir üst amir ile birlikte seyahat edilmesi halinde üst amirin seyahat harcama </w:t>
      </w:r>
      <w:proofErr w:type="gramStart"/>
      <w:r w:rsidRPr="00874DC0">
        <w:rPr>
          <w:sz w:val="24"/>
          <w:szCs w:val="24"/>
        </w:rPr>
        <w:t xml:space="preserve">limitlerinden </w:t>
      </w:r>
      <w:r w:rsidR="00001D1C">
        <w:rPr>
          <w:sz w:val="24"/>
          <w:szCs w:val="24"/>
        </w:rPr>
        <w:t xml:space="preserve">      </w:t>
      </w:r>
      <w:r w:rsidRPr="00874DC0">
        <w:rPr>
          <w:sz w:val="24"/>
          <w:szCs w:val="24"/>
        </w:rPr>
        <w:t>ast</w:t>
      </w:r>
      <w:proofErr w:type="gramEnd"/>
      <w:r w:rsidRPr="00874DC0">
        <w:rPr>
          <w:sz w:val="24"/>
          <w:szCs w:val="24"/>
        </w:rPr>
        <w:t xml:space="preserve"> da aynen faydalanabilir.</w:t>
      </w:r>
    </w:p>
    <w:p w:rsidR="00F32925" w:rsidRDefault="00395393" w:rsidP="009743D3">
      <w:pPr>
        <w:jc w:val="both"/>
        <w:rPr>
          <w:sz w:val="24"/>
          <w:szCs w:val="24"/>
        </w:rPr>
      </w:pPr>
      <w:r w:rsidRPr="008402BB">
        <w:rPr>
          <w:sz w:val="24"/>
          <w:szCs w:val="24"/>
        </w:rPr>
        <w:t xml:space="preserve"> </w:t>
      </w:r>
    </w:p>
    <w:p w:rsidR="008F5298" w:rsidRDefault="003D1F44" w:rsidP="003D1F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Yurt içi ve </w:t>
      </w:r>
      <w:r w:rsidR="008F5298">
        <w:rPr>
          <w:b/>
          <w:sz w:val="24"/>
          <w:szCs w:val="24"/>
        </w:rPr>
        <w:t xml:space="preserve">Yurt dışı Seyahatleri Giderleri </w:t>
      </w:r>
    </w:p>
    <w:p w:rsidR="008F5298" w:rsidRDefault="008F5298" w:rsidP="003D1F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Madde 5.</w:t>
      </w:r>
    </w:p>
    <w:p w:rsidR="003D1F44" w:rsidRPr="008F5298" w:rsidRDefault="008F5298" w:rsidP="008F5298">
      <w:pPr>
        <w:ind w:left="284" w:hanging="284"/>
        <w:jc w:val="both"/>
        <w:rPr>
          <w:b/>
          <w:sz w:val="24"/>
          <w:szCs w:val="24"/>
        </w:rPr>
      </w:pPr>
      <w:proofErr w:type="gramStart"/>
      <w:r w:rsidRPr="008F5298">
        <w:rPr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.  </w:t>
      </w:r>
      <w:r w:rsidR="003D1F44" w:rsidRPr="003D1F44">
        <w:rPr>
          <w:sz w:val="24"/>
          <w:szCs w:val="24"/>
        </w:rPr>
        <w:t>Seyahat eden personelin konaklama, yemek</w:t>
      </w:r>
      <w:r>
        <w:rPr>
          <w:sz w:val="24"/>
          <w:szCs w:val="24"/>
        </w:rPr>
        <w:t xml:space="preserve">, şehirlerarası yol, </w:t>
      </w:r>
      <w:r w:rsidR="003D1F44" w:rsidRPr="003D1F44">
        <w:rPr>
          <w:sz w:val="24"/>
          <w:szCs w:val="24"/>
        </w:rPr>
        <w:t>görev yerindeki şehir içi ulaşımı seyahat ödeme grupları ve gidilen yer itibariyle belirlenen</w:t>
      </w:r>
      <w:r>
        <w:rPr>
          <w:sz w:val="24"/>
          <w:szCs w:val="24"/>
        </w:rPr>
        <w:t xml:space="preserve"> </w:t>
      </w:r>
      <w:r w:rsidR="003D1F44" w:rsidRPr="003D1F44">
        <w:rPr>
          <w:sz w:val="24"/>
          <w:szCs w:val="24"/>
        </w:rPr>
        <w:t xml:space="preserve">sınırları aşmamak kaydıyla, üniversite adına düzenlenen </w:t>
      </w:r>
      <w:r w:rsidR="00411C75">
        <w:rPr>
          <w:b/>
          <w:color w:val="4472C4" w:themeColor="accent5"/>
          <w:sz w:val="24"/>
          <w:szCs w:val="24"/>
        </w:rPr>
        <w:t xml:space="preserve">İş </w:t>
      </w:r>
      <w:r w:rsidR="00E2125B" w:rsidRPr="00E2125B">
        <w:rPr>
          <w:b/>
          <w:color w:val="4472C4" w:themeColor="accent5"/>
          <w:sz w:val="24"/>
          <w:szCs w:val="24"/>
        </w:rPr>
        <w:t xml:space="preserve">Avans </w:t>
      </w:r>
      <w:r w:rsidR="00E2125B">
        <w:rPr>
          <w:b/>
          <w:color w:val="4472C4" w:themeColor="accent5"/>
          <w:sz w:val="24"/>
          <w:szCs w:val="24"/>
        </w:rPr>
        <w:t xml:space="preserve">Talep </w:t>
      </w:r>
      <w:r w:rsidR="00E2125B" w:rsidRPr="00E2125B">
        <w:rPr>
          <w:b/>
          <w:color w:val="4472C4" w:themeColor="accent5"/>
          <w:sz w:val="24"/>
          <w:szCs w:val="24"/>
        </w:rPr>
        <w:t>Formu</w:t>
      </w:r>
      <w:r w:rsidR="00001D1C">
        <w:rPr>
          <w:sz w:val="24"/>
          <w:szCs w:val="24"/>
        </w:rPr>
        <w:t xml:space="preserve"> </w:t>
      </w:r>
      <w:r w:rsidR="00001D1C" w:rsidRPr="00001D1C">
        <w:rPr>
          <w:b/>
          <w:color w:val="4472C4" w:themeColor="accent5"/>
          <w:sz w:val="24"/>
          <w:szCs w:val="24"/>
        </w:rPr>
        <w:t>(Ek-3)</w:t>
      </w:r>
      <w:r w:rsidR="00001D1C">
        <w:rPr>
          <w:sz w:val="24"/>
          <w:szCs w:val="24"/>
        </w:rPr>
        <w:t xml:space="preserve"> </w:t>
      </w:r>
      <w:r w:rsidR="00E2125B">
        <w:rPr>
          <w:sz w:val="24"/>
          <w:szCs w:val="24"/>
        </w:rPr>
        <w:t xml:space="preserve">ile </w:t>
      </w:r>
      <w:r w:rsidR="003D1F44" w:rsidRPr="003D1F44">
        <w:rPr>
          <w:sz w:val="24"/>
          <w:szCs w:val="24"/>
        </w:rPr>
        <w:t xml:space="preserve">karşılanır. </w:t>
      </w:r>
    </w:p>
    <w:p w:rsidR="003D1F44" w:rsidRDefault="008F5298" w:rsidP="003D1F4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</w:t>
      </w:r>
      <w:r w:rsidR="003D1F44" w:rsidRPr="003D1F44">
        <w:rPr>
          <w:sz w:val="24"/>
          <w:szCs w:val="24"/>
        </w:rPr>
        <w:t>Görevlendirmesi kesinleşen personele, giderlerini karşılamak üzere avans verilir.</w:t>
      </w:r>
    </w:p>
    <w:p w:rsidR="003D1F44" w:rsidRPr="003D1F44" w:rsidRDefault="008F5298" w:rsidP="003D1F4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  <w:r w:rsidR="003D1F44" w:rsidRPr="003D1F44">
        <w:rPr>
          <w:sz w:val="24"/>
          <w:szCs w:val="24"/>
        </w:rPr>
        <w:t xml:space="preserve"> Seyahatin tamamlanmasını izleyen 5 (beş) iş günü içinde yolculuk bileti dâhil tüm seyahat</w:t>
      </w:r>
    </w:p>
    <w:p w:rsidR="008F5298" w:rsidRDefault="00225C74" w:rsidP="008F5298">
      <w:pPr>
        <w:tabs>
          <w:tab w:val="left" w:pos="709"/>
        </w:tabs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harcamalarına</w:t>
      </w:r>
      <w:proofErr w:type="gramEnd"/>
      <w:r w:rsidR="003D1F44" w:rsidRPr="003D1F44">
        <w:rPr>
          <w:sz w:val="24"/>
          <w:szCs w:val="24"/>
        </w:rPr>
        <w:t xml:space="preserve"> </w:t>
      </w:r>
      <w:r w:rsidR="008F5298">
        <w:rPr>
          <w:sz w:val="24"/>
          <w:szCs w:val="24"/>
        </w:rPr>
        <w:t xml:space="preserve">ilişkin </w:t>
      </w:r>
      <w:r>
        <w:rPr>
          <w:sz w:val="24"/>
          <w:szCs w:val="24"/>
        </w:rPr>
        <w:t>belgelerin tamamı</w:t>
      </w:r>
      <w:r w:rsidR="003D1F44" w:rsidRPr="003D1F44">
        <w:rPr>
          <w:sz w:val="24"/>
          <w:szCs w:val="24"/>
        </w:rPr>
        <w:t xml:space="preserve"> </w:t>
      </w:r>
      <w:r w:rsidR="00001D1C">
        <w:rPr>
          <w:b/>
          <w:color w:val="4472C4" w:themeColor="accent5"/>
          <w:sz w:val="24"/>
          <w:szCs w:val="24"/>
        </w:rPr>
        <w:t>Masraf Beyan Formu</w:t>
      </w:r>
      <w:r w:rsidR="008F5298" w:rsidRPr="008F5298">
        <w:rPr>
          <w:b/>
          <w:color w:val="4472C4" w:themeColor="accent5"/>
          <w:sz w:val="24"/>
          <w:szCs w:val="24"/>
        </w:rPr>
        <w:t xml:space="preserve"> </w:t>
      </w:r>
      <w:r w:rsidR="003D1F44" w:rsidRPr="008F5298">
        <w:rPr>
          <w:b/>
          <w:color w:val="4472C4" w:themeColor="accent5"/>
          <w:sz w:val="24"/>
          <w:szCs w:val="24"/>
        </w:rPr>
        <w:t>(Ek</w:t>
      </w:r>
      <w:r w:rsidR="009B0216">
        <w:rPr>
          <w:b/>
          <w:color w:val="4472C4" w:themeColor="accent5"/>
          <w:sz w:val="24"/>
          <w:szCs w:val="24"/>
        </w:rPr>
        <w:t>-</w:t>
      </w:r>
      <w:r w:rsidR="00001D1C">
        <w:rPr>
          <w:b/>
          <w:color w:val="4472C4" w:themeColor="accent5"/>
          <w:sz w:val="24"/>
          <w:szCs w:val="24"/>
        </w:rPr>
        <w:t>4</w:t>
      </w:r>
      <w:r w:rsidR="003D1F44" w:rsidRPr="008F5298">
        <w:rPr>
          <w:b/>
          <w:color w:val="4472C4" w:themeColor="accent5"/>
          <w:sz w:val="24"/>
          <w:szCs w:val="24"/>
        </w:rPr>
        <w:t>)</w:t>
      </w:r>
      <w:r w:rsidR="003D1F44" w:rsidRPr="003D1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 w:rsidRPr="00225C74">
        <w:rPr>
          <w:b/>
          <w:color w:val="4472C4" w:themeColor="accent5"/>
          <w:sz w:val="24"/>
          <w:szCs w:val="24"/>
        </w:rPr>
        <w:t xml:space="preserve">İş Avansı Kapatma Formu (Ek-5) </w:t>
      </w:r>
      <w:r w:rsidR="003D1F44" w:rsidRPr="003D1F44">
        <w:rPr>
          <w:sz w:val="24"/>
          <w:szCs w:val="24"/>
        </w:rPr>
        <w:t xml:space="preserve">imzalı olarak </w:t>
      </w:r>
      <w:r w:rsidR="008F5298">
        <w:rPr>
          <w:sz w:val="24"/>
          <w:szCs w:val="24"/>
        </w:rPr>
        <w:t>Mali İşler Direktörlüğüne</w:t>
      </w:r>
      <w:r w:rsidR="003D1F44" w:rsidRPr="003D1F44">
        <w:rPr>
          <w:sz w:val="24"/>
          <w:szCs w:val="24"/>
        </w:rPr>
        <w:t xml:space="preserve"> </w:t>
      </w:r>
      <w:r w:rsidR="009B0216">
        <w:rPr>
          <w:sz w:val="24"/>
          <w:szCs w:val="24"/>
        </w:rPr>
        <w:t xml:space="preserve">elden </w:t>
      </w:r>
      <w:r w:rsidR="003D1F44" w:rsidRPr="003D1F44">
        <w:rPr>
          <w:sz w:val="24"/>
          <w:szCs w:val="24"/>
        </w:rPr>
        <w:t>teslim edilir. Aksi halde seyahat için personele verilen</w:t>
      </w:r>
      <w:r>
        <w:rPr>
          <w:sz w:val="24"/>
          <w:szCs w:val="24"/>
        </w:rPr>
        <w:t xml:space="preserve"> </w:t>
      </w:r>
      <w:r w:rsidR="003D1F44" w:rsidRPr="003D1F44">
        <w:rPr>
          <w:sz w:val="24"/>
          <w:szCs w:val="24"/>
        </w:rPr>
        <w:t>avans</w:t>
      </w:r>
      <w:r>
        <w:rPr>
          <w:sz w:val="24"/>
          <w:szCs w:val="24"/>
        </w:rPr>
        <w:t>,</w:t>
      </w:r>
      <w:r w:rsidR="003D1F44" w:rsidRPr="003D1F44">
        <w:rPr>
          <w:sz w:val="24"/>
          <w:szCs w:val="24"/>
        </w:rPr>
        <w:t xml:space="preserve"> personelin tahakkuk etti</w:t>
      </w:r>
      <w:r w:rsidR="008F5298">
        <w:rPr>
          <w:sz w:val="24"/>
          <w:szCs w:val="24"/>
        </w:rPr>
        <w:t xml:space="preserve">rilecek ilk ücretinden kesilir. </w:t>
      </w:r>
    </w:p>
    <w:p w:rsidR="003D1F44" w:rsidRPr="008F5298" w:rsidRDefault="008F5298" w:rsidP="008F529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</w:t>
      </w:r>
      <w:r w:rsidR="00E2125B">
        <w:rPr>
          <w:sz w:val="24"/>
          <w:szCs w:val="24"/>
        </w:rPr>
        <w:t xml:space="preserve"> </w:t>
      </w:r>
      <w:r w:rsidR="003D1F44" w:rsidRPr="008F5298">
        <w:rPr>
          <w:sz w:val="24"/>
          <w:szCs w:val="24"/>
        </w:rPr>
        <w:t>Konaklama harcamalarının belgelendirilmesi ve seyahate çıkılmadan önce yapılan</w:t>
      </w:r>
    </w:p>
    <w:p w:rsidR="003D1F44" w:rsidRPr="003D1F44" w:rsidRDefault="003D1F44" w:rsidP="008F5298">
      <w:pPr>
        <w:ind w:left="708" w:hanging="424"/>
        <w:jc w:val="both"/>
        <w:rPr>
          <w:sz w:val="24"/>
          <w:szCs w:val="24"/>
        </w:rPr>
      </w:pPr>
      <w:proofErr w:type="gramStart"/>
      <w:r w:rsidRPr="003D1F44">
        <w:rPr>
          <w:sz w:val="24"/>
          <w:szCs w:val="24"/>
        </w:rPr>
        <w:t>rezervasyonların</w:t>
      </w:r>
      <w:proofErr w:type="gramEnd"/>
      <w:r w:rsidRPr="003D1F44">
        <w:rPr>
          <w:sz w:val="24"/>
          <w:szCs w:val="24"/>
        </w:rPr>
        <w:t xml:space="preserve"> Rektörlük Makamına onaylatılması zorunludur. Belgelendirilmeyen ve</w:t>
      </w:r>
    </w:p>
    <w:p w:rsidR="003D1F44" w:rsidRPr="003D1F44" w:rsidRDefault="003D1F44" w:rsidP="008F5298">
      <w:pPr>
        <w:ind w:left="708" w:hanging="424"/>
        <w:jc w:val="both"/>
        <w:rPr>
          <w:sz w:val="24"/>
          <w:szCs w:val="24"/>
        </w:rPr>
      </w:pPr>
      <w:proofErr w:type="gramStart"/>
      <w:r w:rsidRPr="003D1F44">
        <w:rPr>
          <w:sz w:val="24"/>
          <w:szCs w:val="24"/>
        </w:rPr>
        <w:t>onay</w:t>
      </w:r>
      <w:proofErr w:type="gramEnd"/>
      <w:r w:rsidRPr="003D1F44">
        <w:rPr>
          <w:sz w:val="24"/>
          <w:szCs w:val="24"/>
        </w:rPr>
        <w:t xml:space="preserve"> alınmadan gerçekleştirilen konaklamalara ait harcamalar kişisel harcama sayılır ve</w:t>
      </w:r>
    </w:p>
    <w:p w:rsidR="003D1F44" w:rsidRDefault="003D1F44" w:rsidP="008F5298">
      <w:pPr>
        <w:ind w:left="708" w:hanging="424"/>
        <w:jc w:val="both"/>
        <w:rPr>
          <w:sz w:val="24"/>
          <w:szCs w:val="24"/>
        </w:rPr>
      </w:pPr>
      <w:proofErr w:type="gramStart"/>
      <w:r w:rsidRPr="003D1F44">
        <w:rPr>
          <w:sz w:val="24"/>
          <w:szCs w:val="24"/>
        </w:rPr>
        <w:t>ödemesi</w:t>
      </w:r>
      <w:proofErr w:type="gramEnd"/>
      <w:r w:rsidRPr="003D1F44">
        <w:rPr>
          <w:sz w:val="24"/>
          <w:szCs w:val="24"/>
        </w:rPr>
        <w:t xml:space="preserve"> yapılmaz.</w:t>
      </w:r>
    </w:p>
    <w:p w:rsidR="008F5298" w:rsidRDefault="008F5298" w:rsidP="003D1F44">
      <w:pPr>
        <w:jc w:val="both"/>
        <w:rPr>
          <w:sz w:val="24"/>
          <w:szCs w:val="24"/>
        </w:rPr>
      </w:pPr>
    </w:p>
    <w:p w:rsidR="008172A2" w:rsidRDefault="008172A2" w:rsidP="003D1F44">
      <w:pPr>
        <w:jc w:val="both"/>
        <w:rPr>
          <w:sz w:val="24"/>
          <w:szCs w:val="24"/>
        </w:rPr>
      </w:pPr>
    </w:p>
    <w:p w:rsidR="008172A2" w:rsidRDefault="008172A2" w:rsidP="003D1F44">
      <w:pPr>
        <w:jc w:val="both"/>
        <w:rPr>
          <w:sz w:val="24"/>
          <w:szCs w:val="24"/>
        </w:rPr>
      </w:pPr>
    </w:p>
    <w:p w:rsidR="008172A2" w:rsidRDefault="008172A2" w:rsidP="003D1F44">
      <w:pPr>
        <w:jc w:val="both"/>
        <w:rPr>
          <w:sz w:val="24"/>
          <w:szCs w:val="24"/>
        </w:rPr>
      </w:pPr>
    </w:p>
    <w:p w:rsidR="00395393" w:rsidRDefault="00395393" w:rsidP="009743D3">
      <w:pPr>
        <w:jc w:val="both"/>
        <w:rPr>
          <w:b/>
          <w:sz w:val="24"/>
          <w:szCs w:val="24"/>
        </w:rPr>
      </w:pPr>
      <w:bookmarkStart w:id="0" w:name="_GoBack"/>
      <w:bookmarkEnd w:id="0"/>
      <w:r w:rsidRPr="008402BB">
        <w:rPr>
          <w:b/>
          <w:sz w:val="24"/>
          <w:szCs w:val="24"/>
        </w:rPr>
        <w:t xml:space="preserve">Temsil ve Görev Seyahatleri </w:t>
      </w:r>
    </w:p>
    <w:p w:rsidR="0001160E" w:rsidRPr="008402BB" w:rsidRDefault="0001160E" w:rsidP="009743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Madde </w:t>
      </w:r>
      <w:r w:rsidR="0096471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395393" w:rsidRDefault="00F64970" w:rsidP="009743D3">
      <w:pPr>
        <w:jc w:val="both"/>
        <w:rPr>
          <w:sz w:val="24"/>
          <w:szCs w:val="24"/>
        </w:rPr>
      </w:pPr>
      <w:r w:rsidRPr="008402BB">
        <w:rPr>
          <w:sz w:val="24"/>
          <w:szCs w:val="24"/>
        </w:rPr>
        <w:t>T</w:t>
      </w:r>
      <w:r w:rsidR="00395393" w:rsidRPr="008402BB">
        <w:rPr>
          <w:sz w:val="24"/>
          <w:szCs w:val="24"/>
        </w:rPr>
        <w:t>emsil ve görev seyahatlerinde, ulaşım</w:t>
      </w:r>
      <w:r w:rsidR="007A24E7">
        <w:rPr>
          <w:sz w:val="24"/>
          <w:szCs w:val="24"/>
        </w:rPr>
        <w:t>, yemek</w:t>
      </w:r>
      <w:r w:rsidR="00395393" w:rsidRPr="008402BB">
        <w:rPr>
          <w:sz w:val="24"/>
          <w:szCs w:val="24"/>
        </w:rPr>
        <w:t xml:space="preserve"> ve konaklama giderleri ve varsa, etkinlik katılım ücreti Üniversite tarafından ödenir. </w:t>
      </w:r>
      <w:r w:rsidRPr="008402BB">
        <w:rPr>
          <w:sz w:val="24"/>
          <w:szCs w:val="24"/>
        </w:rPr>
        <w:t xml:space="preserve">Temsil ve görev seyahatlerinde ilgili görevlendirmeyle doğrudan bağlantılı kurumsal nitelikli harcamaların karşılığı, dönüşte ilgili </w:t>
      </w:r>
      <w:r w:rsidR="00345EED" w:rsidRPr="008402BB">
        <w:rPr>
          <w:sz w:val="24"/>
          <w:szCs w:val="24"/>
        </w:rPr>
        <w:t>harcama belgelerin</w:t>
      </w:r>
      <w:r w:rsidR="002C6E98" w:rsidRPr="008402BB">
        <w:rPr>
          <w:sz w:val="24"/>
          <w:szCs w:val="24"/>
        </w:rPr>
        <w:t>in</w:t>
      </w:r>
      <w:r w:rsidRPr="008402BB">
        <w:rPr>
          <w:sz w:val="24"/>
          <w:szCs w:val="24"/>
        </w:rPr>
        <w:t xml:space="preserve"> ibrazı halinde görevli personele ayrıca ödenir.</w:t>
      </w:r>
    </w:p>
    <w:p w:rsidR="00964719" w:rsidRDefault="00964719" w:rsidP="009743D3">
      <w:pPr>
        <w:jc w:val="both"/>
        <w:rPr>
          <w:sz w:val="24"/>
          <w:szCs w:val="24"/>
        </w:rPr>
      </w:pPr>
    </w:p>
    <w:p w:rsidR="00395393" w:rsidRDefault="00395393" w:rsidP="009743D3">
      <w:pPr>
        <w:jc w:val="both"/>
        <w:rPr>
          <w:b/>
          <w:sz w:val="24"/>
          <w:szCs w:val="24"/>
        </w:rPr>
      </w:pPr>
      <w:r w:rsidRPr="008402BB">
        <w:rPr>
          <w:b/>
          <w:sz w:val="24"/>
          <w:szCs w:val="24"/>
        </w:rPr>
        <w:t>Bilimsel ve Mesleki Seyahatler</w:t>
      </w:r>
    </w:p>
    <w:p w:rsidR="0001160E" w:rsidRPr="008402BB" w:rsidRDefault="0001160E" w:rsidP="009743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Madde </w:t>
      </w:r>
      <w:r w:rsidR="00FB55C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395393" w:rsidRPr="0001160E" w:rsidRDefault="00395393" w:rsidP="0001160E">
      <w:pPr>
        <w:pStyle w:val="ListeParagraf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1160E">
        <w:rPr>
          <w:sz w:val="24"/>
          <w:szCs w:val="24"/>
        </w:rPr>
        <w:t xml:space="preserve">Yurtdışı bilimsel veya mesleki seyahatlerde, ulaşım </w:t>
      </w:r>
      <w:r w:rsidR="004032C3" w:rsidRPr="0001160E">
        <w:rPr>
          <w:sz w:val="24"/>
          <w:szCs w:val="24"/>
        </w:rPr>
        <w:t xml:space="preserve">ve konaklama giderleri </w:t>
      </w:r>
      <w:r w:rsidRPr="0001160E">
        <w:rPr>
          <w:sz w:val="24"/>
          <w:szCs w:val="24"/>
        </w:rPr>
        <w:t xml:space="preserve">ve varsa, toplantı katılım ücreti Üniversite tarafından ödenir. </w:t>
      </w:r>
    </w:p>
    <w:p w:rsidR="00395393" w:rsidRPr="008402BB" w:rsidRDefault="00395393" w:rsidP="009743D3">
      <w:pPr>
        <w:jc w:val="both"/>
        <w:rPr>
          <w:sz w:val="24"/>
          <w:szCs w:val="24"/>
        </w:rPr>
      </w:pPr>
    </w:p>
    <w:p w:rsidR="00395393" w:rsidRDefault="00395393" w:rsidP="009743D3">
      <w:pPr>
        <w:jc w:val="both"/>
        <w:rPr>
          <w:b/>
          <w:sz w:val="24"/>
          <w:szCs w:val="24"/>
        </w:rPr>
      </w:pPr>
      <w:r w:rsidRPr="008402BB">
        <w:rPr>
          <w:b/>
          <w:sz w:val="24"/>
          <w:szCs w:val="24"/>
        </w:rPr>
        <w:t>Akademik Personel İçin Yurtdışı Konferanslara Katılım Desteği Alma Şartları</w:t>
      </w:r>
    </w:p>
    <w:p w:rsidR="0001160E" w:rsidRPr="008402BB" w:rsidRDefault="0001160E" w:rsidP="009743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Madde </w:t>
      </w:r>
      <w:r w:rsidR="00FB55C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395393" w:rsidRPr="008402BB" w:rsidRDefault="00395393" w:rsidP="009743D3">
      <w:pPr>
        <w:jc w:val="both"/>
        <w:rPr>
          <w:sz w:val="24"/>
          <w:szCs w:val="24"/>
        </w:rPr>
      </w:pPr>
      <w:r w:rsidRPr="008402BB">
        <w:rPr>
          <w:sz w:val="24"/>
          <w:szCs w:val="24"/>
        </w:rPr>
        <w:t xml:space="preserve">Uluslararası indekslerde taranan dergilerde </w:t>
      </w:r>
      <w:r w:rsidR="008E7A97" w:rsidRPr="008402BB">
        <w:rPr>
          <w:sz w:val="24"/>
          <w:szCs w:val="24"/>
        </w:rPr>
        <w:t>İstanbul Kent</w:t>
      </w:r>
      <w:r w:rsidRPr="008402BB">
        <w:rPr>
          <w:sz w:val="24"/>
          <w:szCs w:val="24"/>
        </w:rPr>
        <w:t xml:space="preserve"> Üniversitesi adıyla yayınları bulunanlara son yılda yaptıkları yayınların karşılığı olarak konferans katılım hakkı, ilgili kişiye ait yayın b</w:t>
      </w:r>
      <w:r w:rsidR="0035284C" w:rsidRPr="008402BB">
        <w:rPr>
          <w:sz w:val="24"/>
          <w:szCs w:val="24"/>
        </w:rPr>
        <w:t xml:space="preserve">ankasına kaydedilir. </w:t>
      </w:r>
      <w:r w:rsidRPr="008402BB">
        <w:rPr>
          <w:sz w:val="24"/>
          <w:szCs w:val="24"/>
        </w:rPr>
        <w:t>Yayın bankasındaki haktan yararlanabilmek için, ilgili kişinin başvurduğu konferansta (hakemli) bildirisinin kabul edilmiş olması gerekir. Çok yazarlı bir bildiride yalnız bir yazar bu fondan yararlanabilir.</w:t>
      </w:r>
      <w:r w:rsidR="00BA3D9F">
        <w:rPr>
          <w:sz w:val="24"/>
          <w:szCs w:val="24"/>
        </w:rPr>
        <w:t xml:space="preserve"> </w:t>
      </w:r>
      <w:r w:rsidRPr="008402BB">
        <w:rPr>
          <w:sz w:val="24"/>
          <w:szCs w:val="24"/>
        </w:rPr>
        <w:t xml:space="preserve">Konferans uluslararası </w:t>
      </w:r>
      <w:r w:rsidR="0035284C" w:rsidRPr="008402BB">
        <w:rPr>
          <w:sz w:val="24"/>
          <w:szCs w:val="24"/>
        </w:rPr>
        <w:t xml:space="preserve">konferans </w:t>
      </w:r>
      <w:r w:rsidRPr="008402BB">
        <w:rPr>
          <w:sz w:val="24"/>
          <w:szCs w:val="24"/>
        </w:rPr>
        <w:t xml:space="preserve">veya yabancı ülkede ulusal konferans olabilir. </w:t>
      </w:r>
    </w:p>
    <w:p w:rsidR="005C5E06" w:rsidRDefault="005C5E06" w:rsidP="009743D3">
      <w:pPr>
        <w:jc w:val="both"/>
        <w:rPr>
          <w:b/>
          <w:sz w:val="24"/>
          <w:szCs w:val="24"/>
        </w:rPr>
      </w:pPr>
    </w:p>
    <w:p w:rsidR="00BA3D9F" w:rsidRDefault="00BA3D9F" w:rsidP="00BA3D9F">
      <w:pPr>
        <w:jc w:val="both"/>
        <w:rPr>
          <w:b/>
          <w:sz w:val="24"/>
          <w:szCs w:val="24"/>
        </w:rPr>
      </w:pPr>
      <w:r w:rsidRPr="009C212E">
        <w:rPr>
          <w:b/>
          <w:sz w:val="24"/>
          <w:szCs w:val="24"/>
        </w:rPr>
        <w:t>Tahakkuk ve Ödeme</w:t>
      </w:r>
    </w:p>
    <w:p w:rsidR="00BA3D9F" w:rsidRPr="009C212E" w:rsidRDefault="00BA3D9F" w:rsidP="00BA3D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Madde </w:t>
      </w:r>
      <w:r w:rsidR="00E0413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BA3D9F" w:rsidRPr="003D1F44" w:rsidRDefault="00BA3D9F" w:rsidP="00BA3D9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 w:rsidRPr="003D1F44">
        <w:rPr>
          <w:sz w:val="24"/>
          <w:szCs w:val="24"/>
        </w:rPr>
        <w:t xml:space="preserve"> Yurt</w:t>
      </w:r>
      <w:r>
        <w:rPr>
          <w:sz w:val="24"/>
          <w:szCs w:val="24"/>
        </w:rPr>
        <w:t xml:space="preserve"> </w:t>
      </w:r>
      <w:r w:rsidRPr="003D1F44">
        <w:rPr>
          <w:sz w:val="24"/>
          <w:szCs w:val="24"/>
        </w:rPr>
        <w:t>içinde seyahate çıkan personel TL üzerinden seyahat gideri alır.</w:t>
      </w:r>
    </w:p>
    <w:p w:rsidR="00BA3D9F" w:rsidRDefault="00BA3D9F" w:rsidP="00BA3D9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 Y</w:t>
      </w:r>
      <w:r w:rsidRPr="003D1F44">
        <w:rPr>
          <w:sz w:val="24"/>
          <w:szCs w:val="24"/>
        </w:rPr>
        <w:t>urt</w:t>
      </w:r>
      <w:r>
        <w:rPr>
          <w:sz w:val="24"/>
          <w:szCs w:val="24"/>
        </w:rPr>
        <w:t xml:space="preserve"> </w:t>
      </w:r>
      <w:r w:rsidRPr="003D1F44">
        <w:rPr>
          <w:sz w:val="24"/>
          <w:szCs w:val="24"/>
        </w:rPr>
        <w:t>dışında seyahate çıkan personel, yine belirlenen sınırlar içinde ABD Doları üzerinden</w:t>
      </w:r>
    </w:p>
    <w:p w:rsidR="00BA3D9F" w:rsidRPr="003D1F44" w:rsidRDefault="00BA3D9F" w:rsidP="00BA3D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3D1F44">
        <w:rPr>
          <w:sz w:val="24"/>
          <w:szCs w:val="24"/>
        </w:rPr>
        <w:t>seyahat</w:t>
      </w:r>
      <w:proofErr w:type="gramEnd"/>
      <w:r w:rsidRPr="003D1F44">
        <w:rPr>
          <w:sz w:val="24"/>
          <w:szCs w:val="24"/>
        </w:rPr>
        <w:t xml:space="preserve"> gideri alır.</w:t>
      </w:r>
    </w:p>
    <w:p w:rsidR="00BA3D9F" w:rsidRPr="003D1F44" w:rsidRDefault="00BA3D9F" w:rsidP="00BA3D9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 </w:t>
      </w:r>
      <w:r w:rsidRPr="003D1F44">
        <w:rPr>
          <w:sz w:val="24"/>
          <w:szCs w:val="24"/>
        </w:rPr>
        <w:t>Yol giderleri ve konaklama giderleri belge karşılığında ödenir.</w:t>
      </w:r>
    </w:p>
    <w:p w:rsidR="00BA3D9F" w:rsidRDefault="00BA3D9F" w:rsidP="00BA3D9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 </w:t>
      </w:r>
      <w:r w:rsidRPr="003D1F44">
        <w:rPr>
          <w:sz w:val="24"/>
          <w:szCs w:val="24"/>
        </w:rPr>
        <w:t>Seyahat harcamaları fiili harcama esasına dayalı olarak yapılır. Yasal fatura, fiş</w:t>
      </w:r>
      <w:r w:rsidR="00F1732A">
        <w:rPr>
          <w:sz w:val="24"/>
          <w:szCs w:val="24"/>
        </w:rPr>
        <w:t xml:space="preserve">, </w:t>
      </w:r>
      <w:r w:rsidRPr="003D1F44">
        <w:rPr>
          <w:sz w:val="24"/>
          <w:szCs w:val="24"/>
        </w:rPr>
        <w:t xml:space="preserve"> vb.</w:t>
      </w:r>
      <w:r>
        <w:rPr>
          <w:sz w:val="24"/>
          <w:szCs w:val="24"/>
        </w:rPr>
        <w:t xml:space="preserve">  </w:t>
      </w:r>
    </w:p>
    <w:p w:rsidR="00BA3D9F" w:rsidRPr="003D1F44" w:rsidRDefault="00BA3D9F" w:rsidP="00BA3D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3D1F44">
        <w:rPr>
          <w:sz w:val="24"/>
          <w:szCs w:val="24"/>
        </w:rPr>
        <w:t>belgelerle</w:t>
      </w:r>
      <w:proofErr w:type="gramEnd"/>
      <w:r w:rsidRPr="003D1F44">
        <w:rPr>
          <w:sz w:val="24"/>
          <w:szCs w:val="24"/>
        </w:rPr>
        <w:t xml:space="preserve"> belgelendirilmeyen harcamalar kişisel harcama sayılır ve ödemesi yapılmaz.</w:t>
      </w:r>
    </w:p>
    <w:p w:rsidR="00BA3D9F" w:rsidRDefault="00BA3D9F" w:rsidP="00BA3D9F">
      <w:pPr>
        <w:pStyle w:val="ListeParagraf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9C212E">
        <w:rPr>
          <w:sz w:val="24"/>
          <w:szCs w:val="24"/>
        </w:rPr>
        <w:t>Yurtiçi veya yurtdışından alınan ve kendine özgü bütçesi olan projelerde (Avrupa Birliği,</w:t>
      </w:r>
    </w:p>
    <w:p w:rsidR="00BA3D9F" w:rsidRPr="003D1F44" w:rsidRDefault="00BA3D9F" w:rsidP="00BA3D9F">
      <w:pPr>
        <w:ind w:firstLine="284"/>
        <w:jc w:val="both"/>
        <w:rPr>
          <w:sz w:val="24"/>
          <w:szCs w:val="24"/>
        </w:rPr>
      </w:pPr>
      <w:proofErr w:type="spellStart"/>
      <w:r w:rsidRPr="003D1F44">
        <w:rPr>
          <w:sz w:val="24"/>
          <w:szCs w:val="24"/>
        </w:rPr>
        <w:t>Erasmus</w:t>
      </w:r>
      <w:proofErr w:type="spellEnd"/>
      <w:r w:rsidRPr="003D1F44">
        <w:rPr>
          <w:sz w:val="24"/>
          <w:szCs w:val="24"/>
        </w:rPr>
        <w:t xml:space="preserve">, </w:t>
      </w:r>
      <w:proofErr w:type="spellStart"/>
      <w:r w:rsidRPr="003D1F44">
        <w:rPr>
          <w:sz w:val="24"/>
          <w:szCs w:val="24"/>
        </w:rPr>
        <w:t>Tübitak</w:t>
      </w:r>
      <w:proofErr w:type="spellEnd"/>
      <w:r w:rsidRPr="003D1F44">
        <w:rPr>
          <w:sz w:val="24"/>
          <w:szCs w:val="24"/>
        </w:rPr>
        <w:t xml:space="preserve"> vb.) görev alan personelin seyahat harcamaları, ilgili projenin fonundan</w:t>
      </w:r>
    </w:p>
    <w:p w:rsidR="00BA3D9F" w:rsidRPr="003D1F44" w:rsidRDefault="00BA3D9F" w:rsidP="00BA3D9F">
      <w:pPr>
        <w:ind w:firstLine="284"/>
        <w:jc w:val="both"/>
        <w:rPr>
          <w:sz w:val="24"/>
          <w:szCs w:val="24"/>
        </w:rPr>
      </w:pPr>
      <w:proofErr w:type="gramStart"/>
      <w:r w:rsidRPr="003D1F44">
        <w:rPr>
          <w:sz w:val="24"/>
          <w:szCs w:val="24"/>
        </w:rPr>
        <w:t>karşılanır</w:t>
      </w:r>
      <w:proofErr w:type="gramEnd"/>
      <w:r w:rsidRPr="003D1F44">
        <w:rPr>
          <w:sz w:val="24"/>
          <w:szCs w:val="24"/>
        </w:rPr>
        <w:t xml:space="preserve"> ve projede belirtilen limitler esas alınır.</w:t>
      </w:r>
    </w:p>
    <w:p w:rsidR="00BA3D9F" w:rsidRDefault="00BA3D9F" w:rsidP="00BA3D9F">
      <w:pPr>
        <w:pStyle w:val="ListeParagraf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BC0C25">
        <w:rPr>
          <w:sz w:val="24"/>
          <w:szCs w:val="24"/>
        </w:rPr>
        <w:t>ABD doları ile gerçekleştirilecek ödemelerde Merkez Bankası Efektif Döviz Satış kuru</w:t>
      </w:r>
    </w:p>
    <w:p w:rsidR="00BA3D9F" w:rsidRDefault="00BA3D9F" w:rsidP="00BA3D9F">
      <w:pPr>
        <w:ind w:firstLine="284"/>
        <w:jc w:val="both"/>
        <w:rPr>
          <w:sz w:val="24"/>
          <w:szCs w:val="24"/>
        </w:rPr>
      </w:pPr>
      <w:proofErr w:type="gramStart"/>
      <w:r w:rsidRPr="003D1F44">
        <w:rPr>
          <w:sz w:val="24"/>
          <w:szCs w:val="24"/>
        </w:rPr>
        <w:t>esas</w:t>
      </w:r>
      <w:proofErr w:type="gramEnd"/>
      <w:r w:rsidRPr="003D1F44">
        <w:rPr>
          <w:sz w:val="24"/>
          <w:szCs w:val="24"/>
        </w:rPr>
        <w:t xml:space="preserve"> alınır. Günlük döviz satış kurunu gösteren belge, seyahat harcamalarını gösteren diğer</w:t>
      </w:r>
    </w:p>
    <w:p w:rsidR="00BA3D9F" w:rsidRDefault="00BA3D9F" w:rsidP="00BA3D9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3D1F44">
        <w:rPr>
          <w:sz w:val="24"/>
          <w:szCs w:val="24"/>
        </w:rPr>
        <w:t>belgeler</w:t>
      </w:r>
      <w:proofErr w:type="gramEnd"/>
      <w:r w:rsidRPr="003D1F44">
        <w:rPr>
          <w:sz w:val="24"/>
          <w:szCs w:val="24"/>
        </w:rPr>
        <w:t xml:space="preserve"> ve tahakkuk belgesi ile birlikte </w:t>
      </w:r>
      <w:r>
        <w:rPr>
          <w:sz w:val="24"/>
          <w:szCs w:val="24"/>
        </w:rPr>
        <w:t>Mali İşler Direktörlüğüne verilir</w:t>
      </w:r>
    </w:p>
    <w:p w:rsidR="00BA3D9F" w:rsidRDefault="00BA3D9F" w:rsidP="009743D3">
      <w:pPr>
        <w:jc w:val="both"/>
        <w:rPr>
          <w:b/>
          <w:sz w:val="24"/>
          <w:szCs w:val="24"/>
        </w:rPr>
      </w:pPr>
    </w:p>
    <w:p w:rsidR="00395393" w:rsidRPr="008402BB" w:rsidRDefault="00395393" w:rsidP="009743D3">
      <w:pPr>
        <w:jc w:val="both"/>
        <w:rPr>
          <w:b/>
          <w:sz w:val="24"/>
          <w:szCs w:val="24"/>
        </w:rPr>
      </w:pPr>
      <w:r w:rsidRPr="008402BB">
        <w:rPr>
          <w:b/>
          <w:sz w:val="24"/>
          <w:szCs w:val="24"/>
        </w:rPr>
        <w:t xml:space="preserve">Madde </w:t>
      </w:r>
      <w:r w:rsidR="00E0413F">
        <w:rPr>
          <w:b/>
          <w:sz w:val="24"/>
          <w:szCs w:val="24"/>
        </w:rPr>
        <w:t>10</w:t>
      </w:r>
      <w:r w:rsidRPr="008402BB">
        <w:rPr>
          <w:b/>
          <w:sz w:val="24"/>
          <w:szCs w:val="24"/>
        </w:rPr>
        <w:t>. Yürürlük</w:t>
      </w:r>
    </w:p>
    <w:p w:rsidR="00A31D6B" w:rsidRPr="008402BB" w:rsidRDefault="00A31D6B" w:rsidP="009743D3">
      <w:pPr>
        <w:spacing w:after="160" w:line="259" w:lineRule="auto"/>
        <w:jc w:val="both"/>
        <w:rPr>
          <w:sz w:val="24"/>
          <w:szCs w:val="24"/>
          <w:lang w:eastAsia="en-US"/>
        </w:rPr>
      </w:pPr>
      <w:r w:rsidRPr="008402BB">
        <w:rPr>
          <w:sz w:val="24"/>
          <w:szCs w:val="24"/>
          <w:lang w:eastAsia="en-US"/>
        </w:rPr>
        <w:t xml:space="preserve">Bu Yönerge İstanbul Kent Üniversitesi </w:t>
      </w:r>
      <w:r w:rsidR="00144F2D" w:rsidRPr="008402BB">
        <w:rPr>
          <w:sz w:val="24"/>
          <w:szCs w:val="24"/>
          <w:lang w:eastAsia="en-US"/>
        </w:rPr>
        <w:t>Mütevelli Heyeti</w:t>
      </w:r>
      <w:r w:rsidRPr="008402BB">
        <w:rPr>
          <w:sz w:val="24"/>
          <w:szCs w:val="24"/>
          <w:lang w:eastAsia="en-US"/>
        </w:rPr>
        <w:t xml:space="preserve"> kararı ile yürürlüğe girer.</w:t>
      </w:r>
    </w:p>
    <w:p w:rsidR="00395393" w:rsidRPr="008402BB" w:rsidRDefault="00395393" w:rsidP="009743D3">
      <w:pPr>
        <w:jc w:val="both"/>
        <w:rPr>
          <w:b/>
          <w:sz w:val="24"/>
          <w:szCs w:val="24"/>
        </w:rPr>
      </w:pPr>
      <w:r w:rsidRPr="008402BB">
        <w:rPr>
          <w:b/>
          <w:sz w:val="24"/>
          <w:szCs w:val="24"/>
        </w:rPr>
        <w:t xml:space="preserve">Madde </w:t>
      </w:r>
      <w:r w:rsidR="00E0413F">
        <w:rPr>
          <w:b/>
          <w:sz w:val="24"/>
          <w:szCs w:val="24"/>
        </w:rPr>
        <w:t>11</w:t>
      </w:r>
      <w:r w:rsidRPr="008402BB">
        <w:rPr>
          <w:b/>
          <w:sz w:val="24"/>
          <w:szCs w:val="24"/>
        </w:rPr>
        <w:t>. Yürütme</w:t>
      </w:r>
    </w:p>
    <w:p w:rsidR="00395393" w:rsidRPr="008402BB" w:rsidRDefault="00395393" w:rsidP="009743D3">
      <w:pPr>
        <w:jc w:val="both"/>
        <w:rPr>
          <w:sz w:val="24"/>
          <w:szCs w:val="24"/>
        </w:rPr>
      </w:pPr>
      <w:r w:rsidRPr="008402BB">
        <w:rPr>
          <w:sz w:val="24"/>
          <w:szCs w:val="24"/>
        </w:rPr>
        <w:t xml:space="preserve">Bu Yönerge hükümlerini Rektör yürütür. </w:t>
      </w:r>
    </w:p>
    <w:sectPr w:rsidR="00395393" w:rsidRPr="008402BB" w:rsidSect="00CF190D">
      <w:footerReference w:type="default" r:id="rId8"/>
      <w:pgSz w:w="11907" w:h="16840" w:code="9"/>
      <w:pgMar w:top="851" w:right="1134" w:bottom="851" w:left="1418" w:header="851" w:footer="567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5F" w:rsidRDefault="00D8265F" w:rsidP="00395393">
      <w:r>
        <w:separator/>
      </w:r>
    </w:p>
  </w:endnote>
  <w:endnote w:type="continuationSeparator" w:id="0">
    <w:p w:rsidR="00D8265F" w:rsidRDefault="00D8265F" w:rsidP="0039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414855"/>
      <w:docPartObj>
        <w:docPartGallery w:val="Page Numbers (Bottom of Page)"/>
        <w:docPartUnique/>
      </w:docPartObj>
    </w:sdtPr>
    <w:sdtEndPr/>
    <w:sdtContent>
      <w:p w:rsidR="0026723E" w:rsidRDefault="0026723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40">
          <w:rPr>
            <w:noProof/>
          </w:rPr>
          <w:t>2</w:t>
        </w:r>
        <w:r>
          <w:fldChar w:fldCharType="end"/>
        </w:r>
      </w:p>
    </w:sdtContent>
  </w:sdt>
  <w:p w:rsidR="00EC4DC2" w:rsidRDefault="00D8265F" w:rsidP="0066447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5F" w:rsidRDefault="00D8265F" w:rsidP="00395393">
      <w:r>
        <w:separator/>
      </w:r>
    </w:p>
  </w:footnote>
  <w:footnote w:type="continuationSeparator" w:id="0">
    <w:p w:rsidR="00D8265F" w:rsidRDefault="00D8265F" w:rsidP="0039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3E1"/>
    <w:multiLevelType w:val="hybridMultilevel"/>
    <w:tmpl w:val="5440AAD8"/>
    <w:lvl w:ilvl="0" w:tplc="8E5038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BA9"/>
    <w:multiLevelType w:val="hybridMultilevel"/>
    <w:tmpl w:val="EF0651EA"/>
    <w:lvl w:ilvl="0" w:tplc="168A18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450F"/>
    <w:multiLevelType w:val="hybridMultilevel"/>
    <w:tmpl w:val="F5625A0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7B4D"/>
    <w:multiLevelType w:val="hybridMultilevel"/>
    <w:tmpl w:val="502407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6BC5"/>
    <w:multiLevelType w:val="hybridMultilevel"/>
    <w:tmpl w:val="3490BF60"/>
    <w:lvl w:ilvl="0" w:tplc="6472EC5E">
      <w:start w:val="1"/>
      <w:numFmt w:val="lowerLetter"/>
      <w:lvlText w:val="%1."/>
      <w:lvlJc w:val="left"/>
      <w:pPr>
        <w:ind w:left="50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5284FB1"/>
    <w:multiLevelType w:val="hybridMultilevel"/>
    <w:tmpl w:val="73AA9A16"/>
    <w:lvl w:ilvl="0" w:tplc="B05425B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93"/>
    <w:rsid w:val="00001D1C"/>
    <w:rsid w:val="0001160E"/>
    <w:rsid w:val="000A4153"/>
    <w:rsid w:val="001128EC"/>
    <w:rsid w:val="00144F2D"/>
    <w:rsid w:val="00151448"/>
    <w:rsid w:val="001A13FD"/>
    <w:rsid w:val="001B26E9"/>
    <w:rsid w:val="001B65CF"/>
    <w:rsid w:val="00203B50"/>
    <w:rsid w:val="00225C74"/>
    <w:rsid w:val="0024213F"/>
    <w:rsid w:val="00251D88"/>
    <w:rsid w:val="0026723E"/>
    <w:rsid w:val="002B4794"/>
    <w:rsid w:val="002C6E98"/>
    <w:rsid w:val="0030013D"/>
    <w:rsid w:val="00317396"/>
    <w:rsid w:val="003339C2"/>
    <w:rsid w:val="00345EED"/>
    <w:rsid w:val="0035284C"/>
    <w:rsid w:val="003768FA"/>
    <w:rsid w:val="00395393"/>
    <w:rsid w:val="00395F5C"/>
    <w:rsid w:val="003A36A7"/>
    <w:rsid w:val="003C025F"/>
    <w:rsid w:val="003D1F44"/>
    <w:rsid w:val="0040309D"/>
    <w:rsid w:val="004032C3"/>
    <w:rsid w:val="00411C75"/>
    <w:rsid w:val="004212AD"/>
    <w:rsid w:val="0045162A"/>
    <w:rsid w:val="00462440"/>
    <w:rsid w:val="00496012"/>
    <w:rsid w:val="004A63AF"/>
    <w:rsid w:val="004E6D44"/>
    <w:rsid w:val="004F00A3"/>
    <w:rsid w:val="00527DFD"/>
    <w:rsid w:val="005B2BEE"/>
    <w:rsid w:val="005C5E06"/>
    <w:rsid w:val="006D03BD"/>
    <w:rsid w:val="006D0C34"/>
    <w:rsid w:val="0072301D"/>
    <w:rsid w:val="007A24E7"/>
    <w:rsid w:val="007F7F6D"/>
    <w:rsid w:val="008172A2"/>
    <w:rsid w:val="008402BB"/>
    <w:rsid w:val="00874DC0"/>
    <w:rsid w:val="008B54E7"/>
    <w:rsid w:val="008D7C01"/>
    <w:rsid w:val="008E7A97"/>
    <w:rsid w:val="008F5298"/>
    <w:rsid w:val="0092715D"/>
    <w:rsid w:val="00964719"/>
    <w:rsid w:val="009743D3"/>
    <w:rsid w:val="00977B8F"/>
    <w:rsid w:val="00992CDA"/>
    <w:rsid w:val="00993C16"/>
    <w:rsid w:val="009A09BB"/>
    <w:rsid w:val="009B0216"/>
    <w:rsid w:val="009C212E"/>
    <w:rsid w:val="00A31D6B"/>
    <w:rsid w:val="00B10363"/>
    <w:rsid w:val="00B21F68"/>
    <w:rsid w:val="00BA3D9F"/>
    <w:rsid w:val="00BB2B03"/>
    <w:rsid w:val="00BC0C25"/>
    <w:rsid w:val="00BC24B4"/>
    <w:rsid w:val="00BF1B63"/>
    <w:rsid w:val="00C062AA"/>
    <w:rsid w:val="00C0667D"/>
    <w:rsid w:val="00C6248E"/>
    <w:rsid w:val="00CA343F"/>
    <w:rsid w:val="00CE1D23"/>
    <w:rsid w:val="00CF190D"/>
    <w:rsid w:val="00D8265F"/>
    <w:rsid w:val="00D91F8E"/>
    <w:rsid w:val="00DA6763"/>
    <w:rsid w:val="00E0413F"/>
    <w:rsid w:val="00E16D88"/>
    <w:rsid w:val="00E2125B"/>
    <w:rsid w:val="00E36627"/>
    <w:rsid w:val="00ED1DD8"/>
    <w:rsid w:val="00F021E9"/>
    <w:rsid w:val="00F1732A"/>
    <w:rsid w:val="00F32925"/>
    <w:rsid w:val="00F33EE3"/>
    <w:rsid w:val="00F64970"/>
    <w:rsid w:val="00F75BF4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99D8"/>
  <w15:chartTrackingRefBased/>
  <w15:docId w15:val="{7AFB5D49-B55F-4AE0-84E2-A9302AF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953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9539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3953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539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32C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2C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9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Murat TURKKAN</dc:creator>
  <cp:keywords/>
  <dc:description/>
  <cp:lastModifiedBy>Kent Üniversitesi</cp:lastModifiedBy>
  <cp:revision>56</cp:revision>
  <cp:lastPrinted>2019-07-11T15:51:00Z</cp:lastPrinted>
  <dcterms:created xsi:type="dcterms:W3CDTF">2019-03-14T12:22:00Z</dcterms:created>
  <dcterms:modified xsi:type="dcterms:W3CDTF">2019-07-18T15:54:00Z</dcterms:modified>
</cp:coreProperties>
</file>